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D1" w:rsidRPr="008A42D1" w:rsidRDefault="008A42D1" w:rsidP="008A4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5350" cy="1114425"/>
            <wp:effectExtent l="0" t="0" r="0" b="9525"/>
            <wp:docPr id="1" name="Рисунок 1" descr="Описание: Описание: 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на бланк"/>
                    <pic:cNvPicPr>
                      <a:picLocks noChangeAspect="1" noChangeArrowheads="1"/>
                    </pic:cNvPicPr>
                  </pic:nvPicPr>
                  <pic:blipFill>
                    <a:blip r:embed="rId7">
                      <a:lum bright="14000" contrast="14000"/>
                      <a:extLst>
                        <a:ext uri="{28A0092B-C50C-407E-A947-70E740481C1C}">
                          <a14:useLocalDpi xmlns:a14="http://schemas.microsoft.com/office/drawing/2010/main" val="0"/>
                        </a:ext>
                      </a:extLst>
                    </a:blip>
                    <a:srcRect/>
                    <a:stretch>
                      <a:fillRect/>
                    </a:stretch>
                  </pic:blipFill>
                  <pic:spPr bwMode="auto">
                    <a:xfrm>
                      <a:off x="0" y="0"/>
                      <a:ext cx="895350" cy="1114425"/>
                    </a:xfrm>
                    <a:prstGeom prst="rect">
                      <a:avLst/>
                    </a:prstGeom>
                    <a:noFill/>
                    <a:ln>
                      <a:noFill/>
                    </a:ln>
                  </pic:spPr>
                </pic:pic>
              </a:graphicData>
            </a:graphic>
          </wp:inline>
        </w:drawing>
      </w:r>
    </w:p>
    <w:p w:rsidR="008A42D1" w:rsidRPr="008A42D1" w:rsidRDefault="008A42D1" w:rsidP="008A42D1">
      <w:pPr>
        <w:spacing w:after="0" w:line="240" w:lineRule="auto"/>
        <w:jc w:val="center"/>
        <w:rPr>
          <w:rFonts w:ascii="Times New Roman" w:eastAsia="Times New Roman" w:hAnsi="Times New Roman" w:cs="Times New Roman"/>
          <w:sz w:val="24"/>
          <w:szCs w:val="24"/>
          <w:lang w:eastAsia="ru-RU"/>
        </w:rPr>
      </w:pPr>
    </w:p>
    <w:p w:rsidR="008A42D1" w:rsidRPr="008A42D1" w:rsidRDefault="008A42D1" w:rsidP="008A42D1">
      <w:pPr>
        <w:spacing w:after="0" w:line="240" w:lineRule="auto"/>
        <w:jc w:val="center"/>
        <w:outlineLvl w:val="0"/>
        <w:rPr>
          <w:rFonts w:ascii="Times New Roman" w:eastAsia="Times New Roman" w:hAnsi="Times New Roman" w:cs="Times New Roman"/>
          <w:b/>
          <w:sz w:val="30"/>
          <w:szCs w:val="30"/>
          <w:lang w:eastAsia="ru-RU"/>
        </w:rPr>
      </w:pPr>
      <w:r w:rsidRPr="008A42D1">
        <w:rPr>
          <w:rFonts w:ascii="Times New Roman" w:eastAsia="Times New Roman" w:hAnsi="Times New Roman" w:cs="Times New Roman"/>
          <w:b/>
          <w:sz w:val="30"/>
          <w:szCs w:val="30"/>
          <w:lang w:eastAsia="ru-RU"/>
        </w:rPr>
        <w:t>РЕСПУБЛИКА САХА (ЯКУТИЯ)</w:t>
      </w:r>
    </w:p>
    <w:p w:rsidR="008A42D1" w:rsidRPr="008A42D1" w:rsidRDefault="008A42D1" w:rsidP="008A42D1">
      <w:pPr>
        <w:spacing w:after="0" w:line="240" w:lineRule="auto"/>
        <w:jc w:val="center"/>
        <w:outlineLvl w:val="0"/>
        <w:rPr>
          <w:rFonts w:ascii="Times New Roman" w:eastAsia="Times New Roman" w:hAnsi="Times New Roman" w:cs="Times New Roman"/>
          <w:b/>
          <w:sz w:val="30"/>
          <w:szCs w:val="30"/>
          <w:lang w:eastAsia="ru-RU"/>
        </w:rPr>
      </w:pPr>
      <w:r w:rsidRPr="008A42D1">
        <w:rPr>
          <w:rFonts w:ascii="Times New Roman" w:eastAsia="Times New Roman" w:hAnsi="Times New Roman" w:cs="Times New Roman"/>
          <w:b/>
          <w:sz w:val="30"/>
          <w:szCs w:val="30"/>
          <w:lang w:eastAsia="ru-RU"/>
        </w:rPr>
        <w:t>КОНТРОЛЬНО-СЧЕТНАЯ ПАЛАТА ГОРОДА ЯКУТСКА</w:t>
      </w:r>
    </w:p>
    <w:p w:rsidR="008A42D1" w:rsidRPr="008A42D1" w:rsidRDefault="008A42D1" w:rsidP="008A42D1">
      <w:pPr>
        <w:spacing w:after="0" w:line="240" w:lineRule="auto"/>
        <w:rPr>
          <w:rFonts w:ascii="Times New Roman" w:eastAsia="Times New Roman" w:hAnsi="Times New Roman" w:cs="Times New Roman"/>
          <w:b/>
          <w:sz w:val="28"/>
          <w:szCs w:val="28"/>
          <w:lang w:eastAsia="ru-RU"/>
        </w:rPr>
      </w:pPr>
    </w:p>
    <w:p w:rsidR="008A42D1" w:rsidRPr="008A42D1" w:rsidRDefault="008A42D1" w:rsidP="008A42D1">
      <w:pPr>
        <w:pBdr>
          <w:bottom w:val="single" w:sz="4" w:space="1" w:color="auto"/>
          <w:between w:val="single" w:sz="4" w:space="1" w:color="auto"/>
        </w:pBdr>
        <w:spacing w:after="0" w:line="240" w:lineRule="auto"/>
        <w:rPr>
          <w:rFonts w:ascii="Times New Roman" w:eastAsia="Times New Roman" w:hAnsi="Times New Roman" w:cs="Times New Roman"/>
          <w:sz w:val="20"/>
          <w:szCs w:val="20"/>
          <w:u w:val="single"/>
          <w:lang w:eastAsia="ru-RU"/>
        </w:rPr>
      </w:pPr>
      <w:r w:rsidRPr="008A42D1">
        <w:rPr>
          <w:rFonts w:ascii="Times New Roman" w:eastAsia="Times New Roman" w:hAnsi="Times New Roman" w:cs="Times New Roman"/>
          <w:sz w:val="20"/>
          <w:szCs w:val="20"/>
          <w:u w:val="single"/>
          <w:lang w:eastAsia="ru-RU"/>
        </w:rPr>
        <w:t>677027, г. Якутск, ул. Кирова, 18, блок</w:t>
      </w:r>
      <w:proofErr w:type="gramStart"/>
      <w:r w:rsidRPr="008A42D1">
        <w:rPr>
          <w:rFonts w:ascii="Times New Roman" w:eastAsia="Times New Roman" w:hAnsi="Times New Roman" w:cs="Times New Roman"/>
          <w:sz w:val="20"/>
          <w:szCs w:val="20"/>
          <w:u w:val="single"/>
          <w:lang w:eastAsia="ru-RU"/>
        </w:rPr>
        <w:t xml:space="preserve"> В</w:t>
      </w:r>
      <w:proofErr w:type="gramEnd"/>
      <w:r w:rsidRPr="008A42D1">
        <w:rPr>
          <w:rFonts w:ascii="Times New Roman" w:eastAsia="Times New Roman" w:hAnsi="Times New Roman" w:cs="Times New Roman"/>
          <w:sz w:val="20"/>
          <w:szCs w:val="20"/>
          <w:u w:val="single"/>
          <w:lang w:eastAsia="ru-RU"/>
        </w:rPr>
        <w:t xml:space="preserve">, к. 12.12, тел/факс: (4112)42-45-20 </w:t>
      </w:r>
      <w:r w:rsidRPr="008A42D1">
        <w:rPr>
          <w:rFonts w:ascii="Times New Roman" w:eastAsia="Times New Roman" w:hAnsi="Times New Roman" w:cs="Times New Roman"/>
          <w:sz w:val="20"/>
          <w:szCs w:val="20"/>
          <w:u w:val="single"/>
          <w:lang w:val="en-US" w:eastAsia="ru-RU"/>
        </w:rPr>
        <w:t>e</w:t>
      </w:r>
      <w:r w:rsidRPr="008A42D1">
        <w:rPr>
          <w:rFonts w:ascii="Times New Roman" w:eastAsia="Times New Roman" w:hAnsi="Times New Roman" w:cs="Times New Roman"/>
          <w:sz w:val="20"/>
          <w:szCs w:val="20"/>
          <w:u w:val="single"/>
          <w:lang w:eastAsia="ru-RU"/>
        </w:rPr>
        <w:t>-</w:t>
      </w:r>
      <w:r w:rsidRPr="008A42D1">
        <w:rPr>
          <w:rFonts w:ascii="Times New Roman" w:eastAsia="Times New Roman" w:hAnsi="Times New Roman" w:cs="Times New Roman"/>
          <w:sz w:val="20"/>
          <w:szCs w:val="20"/>
          <w:u w:val="single"/>
          <w:lang w:val="en-US" w:eastAsia="ru-RU"/>
        </w:rPr>
        <w:t>mail</w:t>
      </w:r>
      <w:r w:rsidRPr="008A42D1">
        <w:rPr>
          <w:rFonts w:ascii="Times New Roman" w:eastAsia="Times New Roman" w:hAnsi="Times New Roman" w:cs="Times New Roman"/>
          <w:sz w:val="20"/>
          <w:szCs w:val="20"/>
          <w:u w:val="single"/>
          <w:lang w:eastAsia="ru-RU"/>
        </w:rPr>
        <w:t xml:space="preserve">: </w:t>
      </w:r>
      <w:hyperlink r:id="rId8" w:history="1">
        <w:r w:rsidRPr="008A42D1">
          <w:rPr>
            <w:rFonts w:ascii="Times New Roman" w:eastAsia="Times New Roman" w:hAnsi="Times New Roman" w:cs="Times New Roman"/>
            <w:sz w:val="20"/>
            <w:szCs w:val="20"/>
            <w:u w:val="single"/>
            <w:lang w:val="en-US" w:eastAsia="ru-RU"/>
          </w:rPr>
          <w:t>controlykt</w:t>
        </w:r>
        <w:r w:rsidRPr="008A42D1">
          <w:rPr>
            <w:rFonts w:ascii="Times New Roman" w:eastAsia="Times New Roman" w:hAnsi="Times New Roman" w:cs="Times New Roman"/>
            <w:sz w:val="20"/>
            <w:szCs w:val="20"/>
            <w:u w:val="single"/>
            <w:lang w:eastAsia="ru-RU"/>
          </w:rPr>
          <w:t>@</w:t>
        </w:r>
        <w:r w:rsidRPr="008A42D1">
          <w:rPr>
            <w:rFonts w:ascii="Times New Roman" w:eastAsia="Times New Roman" w:hAnsi="Times New Roman" w:cs="Times New Roman"/>
            <w:sz w:val="20"/>
            <w:szCs w:val="20"/>
            <w:u w:val="single"/>
            <w:lang w:val="en-US" w:eastAsia="ru-RU"/>
          </w:rPr>
          <w:t>mail</w:t>
        </w:r>
        <w:r w:rsidRPr="008A42D1">
          <w:rPr>
            <w:rFonts w:ascii="Times New Roman" w:eastAsia="Times New Roman" w:hAnsi="Times New Roman" w:cs="Times New Roman"/>
            <w:sz w:val="20"/>
            <w:szCs w:val="20"/>
            <w:u w:val="single"/>
            <w:lang w:eastAsia="ru-RU"/>
          </w:rPr>
          <w:t>.</w:t>
        </w:r>
        <w:proofErr w:type="spellStart"/>
        <w:r w:rsidRPr="008A42D1">
          <w:rPr>
            <w:rFonts w:ascii="Times New Roman" w:eastAsia="Times New Roman" w:hAnsi="Times New Roman" w:cs="Times New Roman"/>
            <w:sz w:val="20"/>
            <w:szCs w:val="20"/>
            <w:u w:val="single"/>
            <w:lang w:val="en-US" w:eastAsia="ru-RU"/>
          </w:rPr>
          <w:t>ru</w:t>
        </w:r>
        <w:proofErr w:type="spellEnd"/>
      </w:hyperlink>
    </w:p>
    <w:p w:rsidR="008A42D1" w:rsidRPr="008A42D1" w:rsidRDefault="008A42D1" w:rsidP="008A42D1">
      <w:pPr>
        <w:suppressAutoHyphens/>
        <w:spacing w:after="0" w:line="240" w:lineRule="auto"/>
        <w:rPr>
          <w:rFonts w:ascii="Times New Roman" w:eastAsia="Times New Roman" w:hAnsi="Times New Roman" w:cs="Times New Roman"/>
          <w:sz w:val="24"/>
          <w:szCs w:val="24"/>
        </w:rPr>
      </w:pPr>
    </w:p>
    <w:p w:rsidR="008A42D1" w:rsidRPr="008A42D1" w:rsidRDefault="008A42D1" w:rsidP="008A42D1">
      <w:pPr>
        <w:suppressAutoHyphens/>
        <w:spacing w:after="0" w:line="240" w:lineRule="auto"/>
        <w:rPr>
          <w:rFonts w:ascii="Times New Roman" w:eastAsia="Times New Roman" w:hAnsi="Times New Roman" w:cs="Times New Roman"/>
          <w:b/>
          <w:sz w:val="24"/>
          <w:szCs w:val="24"/>
        </w:rPr>
      </w:pPr>
      <w:r w:rsidRPr="008A42D1">
        <w:rPr>
          <w:rFonts w:ascii="Times New Roman" w:eastAsia="Times New Roman" w:hAnsi="Times New Roman" w:cs="Times New Roman"/>
          <w:b/>
          <w:sz w:val="24"/>
          <w:szCs w:val="24"/>
        </w:rPr>
        <w:t>1</w:t>
      </w:r>
      <w:r w:rsidRPr="00B81874">
        <w:rPr>
          <w:rFonts w:ascii="Times New Roman" w:eastAsia="Times New Roman" w:hAnsi="Times New Roman" w:cs="Times New Roman"/>
          <w:b/>
          <w:sz w:val="24"/>
          <w:szCs w:val="24"/>
        </w:rPr>
        <w:t>4</w:t>
      </w:r>
      <w:r w:rsidRPr="008A42D1">
        <w:rPr>
          <w:rFonts w:ascii="Times New Roman" w:eastAsia="Times New Roman" w:hAnsi="Times New Roman" w:cs="Times New Roman"/>
          <w:b/>
          <w:sz w:val="24"/>
          <w:szCs w:val="24"/>
        </w:rPr>
        <w:t>.0</w:t>
      </w:r>
      <w:r w:rsidRPr="00B81874">
        <w:rPr>
          <w:rFonts w:ascii="Times New Roman" w:eastAsia="Times New Roman" w:hAnsi="Times New Roman" w:cs="Times New Roman"/>
          <w:b/>
          <w:sz w:val="24"/>
          <w:szCs w:val="24"/>
        </w:rPr>
        <w:t>3</w:t>
      </w:r>
      <w:r w:rsidRPr="008A42D1">
        <w:rPr>
          <w:rFonts w:ascii="Times New Roman" w:eastAsia="Times New Roman" w:hAnsi="Times New Roman" w:cs="Times New Roman"/>
          <w:b/>
          <w:sz w:val="24"/>
          <w:szCs w:val="24"/>
        </w:rPr>
        <w:t>.2017 г.</w:t>
      </w:r>
      <w:r w:rsidRPr="008A42D1">
        <w:rPr>
          <w:rFonts w:ascii="Times New Roman" w:eastAsia="Times New Roman" w:hAnsi="Times New Roman" w:cs="Times New Roman"/>
          <w:b/>
          <w:sz w:val="24"/>
          <w:szCs w:val="24"/>
        </w:rPr>
        <w:tab/>
      </w:r>
      <w:r w:rsidRPr="008A42D1">
        <w:rPr>
          <w:rFonts w:ascii="Times New Roman" w:eastAsia="Times New Roman" w:hAnsi="Times New Roman" w:cs="Times New Roman"/>
          <w:b/>
          <w:sz w:val="24"/>
          <w:szCs w:val="24"/>
        </w:rPr>
        <w:tab/>
      </w:r>
      <w:r w:rsidRPr="008A42D1">
        <w:rPr>
          <w:rFonts w:ascii="Times New Roman" w:eastAsia="Times New Roman" w:hAnsi="Times New Roman" w:cs="Times New Roman"/>
          <w:b/>
          <w:sz w:val="24"/>
          <w:szCs w:val="24"/>
        </w:rPr>
        <w:tab/>
      </w:r>
      <w:r w:rsidRPr="008A42D1">
        <w:rPr>
          <w:rFonts w:ascii="Times New Roman" w:eastAsia="Times New Roman" w:hAnsi="Times New Roman" w:cs="Times New Roman"/>
          <w:b/>
          <w:sz w:val="24"/>
          <w:szCs w:val="24"/>
        </w:rPr>
        <w:tab/>
      </w:r>
      <w:r w:rsidRPr="008A42D1">
        <w:rPr>
          <w:rFonts w:ascii="Times New Roman" w:eastAsia="Times New Roman" w:hAnsi="Times New Roman" w:cs="Times New Roman"/>
          <w:b/>
          <w:sz w:val="24"/>
          <w:szCs w:val="24"/>
        </w:rPr>
        <w:tab/>
      </w:r>
      <w:r w:rsidRPr="008A42D1">
        <w:rPr>
          <w:rFonts w:ascii="Times New Roman" w:eastAsia="Times New Roman" w:hAnsi="Times New Roman" w:cs="Times New Roman"/>
          <w:b/>
          <w:sz w:val="24"/>
          <w:szCs w:val="24"/>
        </w:rPr>
        <w:tab/>
      </w:r>
      <w:r w:rsidRPr="008A42D1">
        <w:rPr>
          <w:rFonts w:ascii="Times New Roman" w:eastAsia="Times New Roman" w:hAnsi="Times New Roman" w:cs="Times New Roman"/>
          <w:b/>
          <w:sz w:val="24"/>
          <w:szCs w:val="24"/>
        </w:rPr>
        <w:tab/>
      </w:r>
      <w:r w:rsidRPr="008A42D1">
        <w:rPr>
          <w:rFonts w:ascii="Times New Roman" w:eastAsia="Times New Roman" w:hAnsi="Times New Roman" w:cs="Times New Roman"/>
          <w:b/>
          <w:sz w:val="24"/>
          <w:szCs w:val="24"/>
        </w:rPr>
        <w:tab/>
      </w:r>
      <w:r w:rsidRPr="008A42D1">
        <w:rPr>
          <w:rFonts w:ascii="Times New Roman" w:eastAsia="Times New Roman" w:hAnsi="Times New Roman" w:cs="Times New Roman"/>
          <w:b/>
          <w:sz w:val="24"/>
          <w:szCs w:val="24"/>
        </w:rPr>
        <w:tab/>
      </w:r>
      <w:r w:rsidRPr="008A42D1">
        <w:rPr>
          <w:rFonts w:ascii="Times New Roman" w:eastAsia="Times New Roman" w:hAnsi="Times New Roman" w:cs="Times New Roman"/>
          <w:b/>
          <w:sz w:val="24"/>
          <w:szCs w:val="24"/>
        </w:rPr>
        <w:tab/>
        <w:t>г. Якутск</w:t>
      </w:r>
    </w:p>
    <w:p w:rsidR="008A42D1" w:rsidRPr="008A42D1" w:rsidRDefault="008A42D1" w:rsidP="008A42D1">
      <w:pPr>
        <w:spacing w:after="0" w:line="240" w:lineRule="auto"/>
        <w:jc w:val="center"/>
        <w:rPr>
          <w:rFonts w:ascii="Times New Roman" w:eastAsia="Calibri" w:hAnsi="Times New Roman" w:cs="Times New Roman"/>
          <w:b/>
          <w:sz w:val="24"/>
          <w:szCs w:val="24"/>
          <w:lang w:eastAsia="ar-SA"/>
        </w:rPr>
      </w:pPr>
    </w:p>
    <w:p w:rsidR="008A42D1" w:rsidRPr="008A42D1" w:rsidRDefault="008A42D1" w:rsidP="008A42D1">
      <w:pPr>
        <w:spacing w:after="0" w:line="240" w:lineRule="auto"/>
        <w:jc w:val="center"/>
        <w:rPr>
          <w:rFonts w:ascii="Times New Roman" w:eastAsia="Calibri" w:hAnsi="Times New Roman" w:cs="Times New Roman"/>
          <w:b/>
          <w:sz w:val="24"/>
          <w:szCs w:val="24"/>
          <w:lang w:eastAsia="ar-SA"/>
        </w:rPr>
      </w:pPr>
      <w:r w:rsidRPr="008A42D1">
        <w:rPr>
          <w:rFonts w:ascii="Times New Roman" w:eastAsia="Calibri" w:hAnsi="Times New Roman" w:cs="Times New Roman"/>
          <w:b/>
          <w:sz w:val="24"/>
          <w:szCs w:val="24"/>
          <w:lang w:eastAsia="ar-SA"/>
        </w:rPr>
        <w:t>Отчет</w:t>
      </w:r>
    </w:p>
    <w:p w:rsidR="00A95866" w:rsidRPr="00DD6B40" w:rsidRDefault="008A42D1" w:rsidP="00204E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итогах пр</w:t>
      </w:r>
      <w:r w:rsidR="00204E32" w:rsidRPr="00DD6B40">
        <w:rPr>
          <w:rFonts w:ascii="Times New Roman" w:hAnsi="Times New Roman" w:cs="Times New Roman"/>
          <w:b/>
          <w:sz w:val="24"/>
          <w:szCs w:val="24"/>
        </w:rPr>
        <w:t>оверк</w:t>
      </w:r>
      <w:r>
        <w:rPr>
          <w:rFonts w:ascii="Times New Roman" w:hAnsi="Times New Roman" w:cs="Times New Roman"/>
          <w:b/>
          <w:sz w:val="24"/>
          <w:szCs w:val="24"/>
        </w:rPr>
        <w:t>и</w:t>
      </w:r>
      <w:r w:rsidR="00204E32" w:rsidRPr="00DD6B40">
        <w:rPr>
          <w:rFonts w:ascii="Times New Roman" w:hAnsi="Times New Roman" w:cs="Times New Roman"/>
          <w:b/>
          <w:sz w:val="24"/>
          <w:szCs w:val="24"/>
        </w:rPr>
        <w:t xml:space="preserve"> </w:t>
      </w:r>
      <w:r w:rsidR="0012369B" w:rsidRPr="00DD6B40">
        <w:rPr>
          <w:rFonts w:ascii="Times New Roman" w:hAnsi="Times New Roman" w:cs="Times New Roman"/>
          <w:b/>
          <w:sz w:val="24"/>
          <w:szCs w:val="24"/>
        </w:rPr>
        <w:t>достоверности, полноты и соответствия нормативным требованиям составления и представления бюджетной отчетности главного администратора бюджетных средств за 2016 год – Управления молодежи и семейной политики.</w:t>
      </w:r>
    </w:p>
    <w:p w:rsidR="00494DE3" w:rsidRPr="00204E32" w:rsidRDefault="00494DE3" w:rsidP="00204E32">
      <w:pPr>
        <w:spacing w:after="0" w:line="240" w:lineRule="auto"/>
        <w:rPr>
          <w:rFonts w:ascii="Times New Roman" w:hAnsi="Times New Roman" w:cs="Times New Roman"/>
          <w:sz w:val="24"/>
          <w:szCs w:val="24"/>
        </w:rPr>
      </w:pPr>
    </w:p>
    <w:p w:rsidR="00204E32" w:rsidRPr="00204E32" w:rsidRDefault="00204E32" w:rsidP="00204E32">
      <w:pPr>
        <w:numPr>
          <w:ilvl w:val="0"/>
          <w:numId w:val="1"/>
        </w:numPr>
        <w:spacing w:after="0" w:line="240" w:lineRule="auto"/>
        <w:rPr>
          <w:rFonts w:ascii="Times New Roman" w:hAnsi="Times New Roman" w:cs="Times New Roman"/>
          <w:b/>
          <w:sz w:val="24"/>
          <w:szCs w:val="24"/>
        </w:rPr>
      </w:pPr>
      <w:r w:rsidRPr="00204E32">
        <w:rPr>
          <w:rFonts w:ascii="Times New Roman" w:hAnsi="Times New Roman" w:cs="Times New Roman"/>
          <w:b/>
          <w:sz w:val="24"/>
          <w:szCs w:val="24"/>
        </w:rPr>
        <w:t>Основание для проведения проверки:</w:t>
      </w:r>
    </w:p>
    <w:p w:rsidR="00204E32" w:rsidRPr="00204E32" w:rsidRDefault="00204E32" w:rsidP="00204E32">
      <w:pPr>
        <w:spacing w:after="0" w:line="240" w:lineRule="auto"/>
        <w:jc w:val="both"/>
        <w:rPr>
          <w:rFonts w:ascii="Times New Roman" w:hAnsi="Times New Roman" w:cs="Times New Roman"/>
          <w:bCs/>
          <w:sz w:val="24"/>
          <w:szCs w:val="24"/>
        </w:rPr>
      </w:pPr>
      <w:r w:rsidRPr="00204E32">
        <w:rPr>
          <w:rFonts w:ascii="Times New Roman" w:hAnsi="Times New Roman" w:cs="Times New Roman"/>
          <w:bCs/>
          <w:sz w:val="24"/>
          <w:szCs w:val="24"/>
        </w:rPr>
        <w:t xml:space="preserve">План работы Контрольно-счетной палаты города Якутска на </w:t>
      </w:r>
      <w:r w:rsidR="0012369B">
        <w:rPr>
          <w:rFonts w:ascii="Times New Roman" w:hAnsi="Times New Roman" w:cs="Times New Roman"/>
          <w:bCs/>
          <w:sz w:val="24"/>
          <w:szCs w:val="24"/>
        </w:rPr>
        <w:t xml:space="preserve">первый квартал </w:t>
      </w:r>
      <w:r w:rsidRPr="00204E32">
        <w:rPr>
          <w:rFonts w:ascii="Times New Roman" w:hAnsi="Times New Roman" w:cs="Times New Roman"/>
          <w:bCs/>
          <w:sz w:val="24"/>
          <w:szCs w:val="24"/>
        </w:rPr>
        <w:t>201</w:t>
      </w:r>
      <w:r w:rsidR="0012369B">
        <w:rPr>
          <w:rFonts w:ascii="Times New Roman" w:hAnsi="Times New Roman" w:cs="Times New Roman"/>
          <w:bCs/>
          <w:sz w:val="24"/>
          <w:szCs w:val="24"/>
        </w:rPr>
        <w:t>7</w:t>
      </w:r>
      <w:r w:rsidRPr="00204E32">
        <w:rPr>
          <w:rFonts w:ascii="Times New Roman" w:hAnsi="Times New Roman" w:cs="Times New Roman"/>
          <w:bCs/>
          <w:sz w:val="24"/>
          <w:szCs w:val="24"/>
        </w:rPr>
        <w:t xml:space="preserve"> года, </w:t>
      </w:r>
      <w:r w:rsidR="006C03B7">
        <w:rPr>
          <w:rFonts w:ascii="Times New Roman" w:hAnsi="Times New Roman" w:cs="Times New Roman"/>
          <w:bCs/>
          <w:sz w:val="24"/>
          <w:szCs w:val="24"/>
        </w:rPr>
        <w:t>Р</w:t>
      </w:r>
      <w:r w:rsidRPr="00204E32">
        <w:rPr>
          <w:rFonts w:ascii="Times New Roman" w:hAnsi="Times New Roman" w:cs="Times New Roman"/>
          <w:bCs/>
          <w:sz w:val="24"/>
          <w:szCs w:val="24"/>
        </w:rPr>
        <w:t>аспоряжение Председателя Контрольно-с</w:t>
      </w:r>
      <w:r>
        <w:rPr>
          <w:rFonts w:ascii="Times New Roman" w:hAnsi="Times New Roman" w:cs="Times New Roman"/>
          <w:bCs/>
          <w:sz w:val="24"/>
          <w:szCs w:val="24"/>
        </w:rPr>
        <w:t>четной палаты города Якутска №</w:t>
      </w:r>
      <w:r w:rsidR="0012369B">
        <w:rPr>
          <w:rFonts w:ascii="Times New Roman" w:hAnsi="Times New Roman" w:cs="Times New Roman"/>
          <w:bCs/>
          <w:sz w:val="24"/>
          <w:szCs w:val="24"/>
        </w:rPr>
        <w:t>06</w:t>
      </w:r>
      <w:r w:rsidRPr="00204E32">
        <w:rPr>
          <w:rFonts w:ascii="Times New Roman" w:hAnsi="Times New Roman" w:cs="Times New Roman"/>
          <w:bCs/>
          <w:sz w:val="24"/>
          <w:szCs w:val="24"/>
        </w:rPr>
        <w:t xml:space="preserve"> от </w:t>
      </w:r>
      <w:r w:rsidR="0012369B">
        <w:rPr>
          <w:rFonts w:ascii="Times New Roman" w:hAnsi="Times New Roman" w:cs="Times New Roman"/>
          <w:bCs/>
          <w:sz w:val="24"/>
          <w:szCs w:val="24"/>
        </w:rPr>
        <w:t>17</w:t>
      </w:r>
      <w:r>
        <w:rPr>
          <w:rFonts w:ascii="Times New Roman" w:hAnsi="Times New Roman" w:cs="Times New Roman"/>
          <w:bCs/>
          <w:sz w:val="24"/>
          <w:szCs w:val="24"/>
        </w:rPr>
        <w:t>.</w:t>
      </w:r>
      <w:r w:rsidR="0012369B">
        <w:rPr>
          <w:rFonts w:ascii="Times New Roman" w:hAnsi="Times New Roman" w:cs="Times New Roman"/>
          <w:bCs/>
          <w:sz w:val="24"/>
          <w:szCs w:val="24"/>
        </w:rPr>
        <w:t>01</w:t>
      </w:r>
      <w:r w:rsidRPr="00204E32">
        <w:rPr>
          <w:rFonts w:ascii="Times New Roman" w:hAnsi="Times New Roman" w:cs="Times New Roman"/>
          <w:bCs/>
          <w:sz w:val="24"/>
          <w:szCs w:val="24"/>
        </w:rPr>
        <w:t>.201</w:t>
      </w:r>
      <w:r w:rsidR="0012369B">
        <w:rPr>
          <w:rFonts w:ascii="Times New Roman" w:hAnsi="Times New Roman" w:cs="Times New Roman"/>
          <w:bCs/>
          <w:sz w:val="24"/>
          <w:szCs w:val="24"/>
        </w:rPr>
        <w:t>7</w:t>
      </w:r>
      <w:r w:rsidRPr="00204E32">
        <w:rPr>
          <w:rFonts w:ascii="Times New Roman" w:hAnsi="Times New Roman" w:cs="Times New Roman"/>
          <w:bCs/>
          <w:sz w:val="24"/>
          <w:szCs w:val="24"/>
        </w:rPr>
        <w:t xml:space="preserve"> г</w:t>
      </w:r>
      <w:r w:rsidR="006C03B7" w:rsidRPr="00204E32">
        <w:rPr>
          <w:rFonts w:ascii="Times New Roman" w:hAnsi="Times New Roman" w:cs="Times New Roman"/>
          <w:bCs/>
          <w:sz w:val="24"/>
          <w:szCs w:val="24"/>
        </w:rPr>
        <w:t>.</w:t>
      </w:r>
    </w:p>
    <w:p w:rsidR="00204E32" w:rsidRPr="00204E32" w:rsidRDefault="00204E32" w:rsidP="00204E32">
      <w:pPr>
        <w:numPr>
          <w:ilvl w:val="0"/>
          <w:numId w:val="1"/>
        </w:numPr>
        <w:spacing w:after="0" w:line="240" w:lineRule="auto"/>
        <w:jc w:val="both"/>
        <w:rPr>
          <w:rFonts w:ascii="Times New Roman" w:hAnsi="Times New Roman" w:cs="Times New Roman"/>
          <w:b/>
          <w:sz w:val="24"/>
          <w:szCs w:val="24"/>
        </w:rPr>
      </w:pPr>
      <w:r w:rsidRPr="00204E32">
        <w:rPr>
          <w:rFonts w:ascii="Times New Roman" w:hAnsi="Times New Roman" w:cs="Times New Roman"/>
          <w:b/>
          <w:sz w:val="24"/>
          <w:szCs w:val="24"/>
        </w:rPr>
        <w:t xml:space="preserve">Цель проверки: </w:t>
      </w:r>
    </w:p>
    <w:p w:rsidR="0012369B" w:rsidRPr="00204E32" w:rsidRDefault="0012369B" w:rsidP="001236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Достоверность, полнота и соответствие нормативным требованиям составления и представления бюджетной отчетности главного администратора бюджетных средств за 2016 год – Управления молодежи и семейной политики.</w:t>
      </w:r>
    </w:p>
    <w:p w:rsidR="00204E32" w:rsidRPr="00204E32" w:rsidRDefault="00204E32" w:rsidP="00204E32">
      <w:pPr>
        <w:numPr>
          <w:ilvl w:val="0"/>
          <w:numId w:val="1"/>
        </w:numPr>
        <w:spacing w:after="0" w:line="240" w:lineRule="auto"/>
        <w:jc w:val="both"/>
        <w:rPr>
          <w:rFonts w:ascii="Times New Roman" w:hAnsi="Times New Roman" w:cs="Times New Roman"/>
          <w:b/>
          <w:sz w:val="24"/>
          <w:szCs w:val="24"/>
        </w:rPr>
      </w:pPr>
      <w:r w:rsidRPr="00204E32">
        <w:rPr>
          <w:rFonts w:ascii="Times New Roman" w:hAnsi="Times New Roman" w:cs="Times New Roman"/>
          <w:b/>
          <w:sz w:val="24"/>
          <w:szCs w:val="24"/>
        </w:rPr>
        <w:t>Предмет проверки:</w:t>
      </w:r>
    </w:p>
    <w:p w:rsidR="00204E32" w:rsidRPr="00204E32" w:rsidRDefault="00204E32" w:rsidP="00204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204E32">
        <w:rPr>
          <w:rFonts w:ascii="Times New Roman" w:hAnsi="Times New Roman" w:cs="Times New Roman"/>
          <w:sz w:val="24"/>
          <w:szCs w:val="24"/>
        </w:rPr>
        <w:t>аконодательные, распорядительные, отчетные, бухгалтерские, информационные и иные документы, поясняющие расходование бюджетных средств, целевое и эффективное использование средств, фактическое выполнение работ.</w:t>
      </w:r>
    </w:p>
    <w:p w:rsidR="00204E32" w:rsidRPr="00204E32" w:rsidRDefault="00204E32" w:rsidP="00204E32">
      <w:pPr>
        <w:numPr>
          <w:ilvl w:val="0"/>
          <w:numId w:val="1"/>
        </w:numPr>
        <w:spacing w:after="0" w:line="240" w:lineRule="auto"/>
        <w:jc w:val="both"/>
        <w:rPr>
          <w:rFonts w:ascii="Times New Roman" w:hAnsi="Times New Roman" w:cs="Times New Roman"/>
          <w:b/>
          <w:sz w:val="24"/>
          <w:szCs w:val="24"/>
        </w:rPr>
      </w:pPr>
      <w:r w:rsidRPr="00204E32">
        <w:rPr>
          <w:rFonts w:ascii="Times New Roman" w:hAnsi="Times New Roman" w:cs="Times New Roman"/>
          <w:b/>
          <w:sz w:val="24"/>
          <w:szCs w:val="24"/>
        </w:rPr>
        <w:t>Объект проверки:</w:t>
      </w:r>
    </w:p>
    <w:p w:rsidR="00204E32" w:rsidRDefault="005A0440" w:rsidP="00204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молодежи и</w:t>
      </w:r>
      <w:r w:rsidR="00204E32" w:rsidRPr="00204E32">
        <w:rPr>
          <w:rFonts w:ascii="Times New Roman" w:hAnsi="Times New Roman" w:cs="Times New Roman"/>
          <w:sz w:val="24"/>
          <w:szCs w:val="24"/>
        </w:rPr>
        <w:t xml:space="preserve"> семей</w:t>
      </w:r>
      <w:r>
        <w:rPr>
          <w:rFonts w:ascii="Times New Roman" w:hAnsi="Times New Roman" w:cs="Times New Roman"/>
          <w:sz w:val="24"/>
          <w:szCs w:val="24"/>
        </w:rPr>
        <w:t xml:space="preserve">ной политики Окружной администрации города Якутска, Муниципальное казенное учреждение «Агентство по молодежной и семейной политике» ГО «город Якутск». </w:t>
      </w:r>
    </w:p>
    <w:p w:rsidR="0055331E" w:rsidRPr="0055331E" w:rsidRDefault="0055331E" w:rsidP="0055331E">
      <w:pPr>
        <w:pStyle w:val="a3"/>
        <w:numPr>
          <w:ilvl w:val="0"/>
          <w:numId w:val="1"/>
        </w:numPr>
        <w:spacing w:after="0" w:line="240" w:lineRule="auto"/>
        <w:rPr>
          <w:rFonts w:ascii="Times New Roman" w:hAnsi="Times New Roman" w:cs="Times New Roman"/>
          <w:b/>
          <w:sz w:val="24"/>
          <w:szCs w:val="24"/>
        </w:rPr>
      </w:pPr>
      <w:r w:rsidRPr="0055331E">
        <w:rPr>
          <w:rFonts w:ascii="Times New Roman" w:hAnsi="Times New Roman" w:cs="Times New Roman"/>
          <w:b/>
          <w:sz w:val="24"/>
          <w:szCs w:val="24"/>
        </w:rPr>
        <w:t xml:space="preserve">Период проверки: </w:t>
      </w:r>
      <w:r>
        <w:rPr>
          <w:rFonts w:ascii="Times New Roman" w:hAnsi="Times New Roman" w:cs="Times New Roman"/>
          <w:b/>
          <w:sz w:val="24"/>
          <w:szCs w:val="24"/>
        </w:rPr>
        <w:t xml:space="preserve"> </w:t>
      </w:r>
      <w:r w:rsidRPr="0055331E">
        <w:rPr>
          <w:rFonts w:ascii="Times New Roman" w:hAnsi="Times New Roman" w:cs="Times New Roman"/>
          <w:b/>
          <w:sz w:val="24"/>
          <w:szCs w:val="24"/>
        </w:rPr>
        <w:t>201</w:t>
      </w:r>
      <w:r w:rsidR="0012369B">
        <w:rPr>
          <w:rFonts w:ascii="Times New Roman" w:hAnsi="Times New Roman" w:cs="Times New Roman"/>
          <w:b/>
          <w:sz w:val="24"/>
          <w:szCs w:val="24"/>
        </w:rPr>
        <w:t>6</w:t>
      </w:r>
      <w:r w:rsidRPr="0055331E">
        <w:rPr>
          <w:rFonts w:ascii="Times New Roman" w:hAnsi="Times New Roman" w:cs="Times New Roman"/>
          <w:b/>
          <w:sz w:val="24"/>
          <w:szCs w:val="24"/>
        </w:rPr>
        <w:t xml:space="preserve"> год.</w:t>
      </w:r>
    </w:p>
    <w:p w:rsidR="0012369B" w:rsidRDefault="00A70C1C" w:rsidP="00494DE3">
      <w:pPr>
        <w:spacing w:before="240" w:after="0" w:line="240" w:lineRule="auto"/>
        <w:ind w:firstLine="709"/>
        <w:rPr>
          <w:rFonts w:ascii="Times New Roman" w:hAnsi="Times New Roman" w:cs="Times New Roman"/>
          <w:sz w:val="24"/>
          <w:szCs w:val="24"/>
        </w:rPr>
      </w:pPr>
      <w:r w:rsidRPr="00A70C1C">
        <w:rPr>
          <w:rFonts w:ascii="Times New Roman" w:hAnsi="Times New Roman" w:cs="Times New Roman"/>
          <w:sz w:val="24"/>
          <w:szCs w:val="24"/>
        </w:rPr>
        <w:t>Проверка проведена в присутствии</w:t>
      </w:r>
      <w:r w:rsidR="005A0440">
        <w:rPr>
          <w:rFonts w:ascii="Times New Roman" w:hAnsi="Times New Roman" w:cs="Times New Roman"/>
          <w:sz w:val="24"/>
          <w:szCs w:val="24"/>
        </w:rPr>
        <w:t xml:space="preserve"> начальника Говорова Виктора Николаевича, главного бухгалтера Трибунской Ирины Владимировны.</w:t>
      </w:r>
    </w:p>
    <w:p w:rsidR="00A70C1C" w:rsidRDefault="008A42D1" w:rsidP="008A42D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 итогам проверки был составлен Акт проверки от 17.02.2017г., Акт подписан без разногласий.</w:t>
      </w:r>
    </w:p>
    <w:p w:rsidR="00204E32" w:rsidRDefault="00204E32" w:rsidP="002B40AF">
      <w:pPr>
        <w:spacing w:before="240" w:after="120" w:line="240" w:lineRule="auto"/>
        <w:jc w:val="center"/>
        <w:rPr>
          <w:rFonts w:ascii="Times New Roman" w:hAnsi="Times New Roman" w:cs="Times New Roman"/>
          <w:b/>
          <w:bCs/>
          <w:iCs/>
          <w:sz w:val="24"/>
          <w:szCs w:val="24"/>
        </w:rPr>
      </w:pPr>
      <w:r w:rsidRPr="00204E32">
        <w:rPr>
          <w:rFonts w:ascii="Times New Roman" w:hAnsi="Times New Roman" w:cs="Times New Roman"/>
          <w:b/>
          <w:bCs/>
          <w:iCs/>
          <w:sz w:val="24"/>
          <w:szCs w:val="24"/>
        </w:rPr>
        <w:t>Общие сведения</w:t>
      </w:r>
    </w:p>
    <w:p w:rsidR="005A0440" w:rsidRDefault="008B702F" w:rsidP="009A4DA1">
      <w:pPr>
        <w:spacing w:after="0" w:line="240" w:lineRule="auto"/>
        <w:ind w:firstLine="708"/>
        <w:jc w:val="both"/>
        <w:rPr>
          <w:rFonts w:ascii="Times New Roman" w:hAnsi="Times New Roman" w:cs="Times New Roman"/>
          <w:sz w:val="24"/>
          <w:szCs w:val="24"/>
        </w:rPr>
      </w:pPr>
      <w:r w:rsidRPr="00B81874">
        <w:rPr>
          <w:rFonts w:ascii="Times New Roman" w:hAnsi="Times New Roman" w:cs="Times New Roman"/>
          <w:b/>
          <w:sz w:val="24"/>
          <w:szCs w:val="24"/>
        </w:rPr>
        <w:t>Управление молодежи и семейной политики Окружной администрации города Якутска</w:t>
      </w:r>
      <w:r w:rsidRPr="008B702F">
        <w:rPr>
          <w:rFonts w:ascii="Times New Roman" w:hAnsi="Times New Roman" w:cs="Times New Roman"/>
          <w:sz w:val="24"/>
          <w:szCs w:val="24"/>
        </w:rPr>
        <w:t xml:space="preserve"> (далее Управление)</w:t>
      </w:r>
      <w:r>
        <w:rPr>
          <w:rFonts w:ascii="Times New Roman" w:hAnsi="Times New Roman" w:cs="Times New Roman"/>
          <w:sz w:val="24"/>
          <w:szCs w:val="24"/>
        </w:rPr>
        <w:t xml:space="preserve"> действует на основании Положения, утвержденного </w:t>
      </w:r>
      <w:r w:rsidR="005A0440">
        <w:rPr>
          <w:rFonts w:ascii="Times New Roman" w:hAnsi="Times New Roman" w:cs="Times New Roman"/>
          <w:sz w:val="24"/>
          <w:szCs w:val="24"/>
        </w:rPr>
        <w:t>Ре</w:t>
      </w:r>
      <w:r w:rsidR="009C740E">
        <w:rPr>
          <w:rFonts w:ascii="Times New Roman" w:hAnsi="Times New Roman" w:cs="Times New Roman"/>
          <w:sz w:val="24"/>
          <w:szCs w:val="24"/>
        </w:rPr>
        <w:t>шением Якутской городской думы</w:t>
      </w:r>
      <w:r w:rsidR="007B54C2">
        <w:rPr>
          <w:rFonts w:ascii="Times New Roman" w:hAnsi="Times New Roman" w:cs="Times New Roman"/>
          <w:sz w:val="24"/>
          <w:szCs w:val="24"/>
        </w:rPr>
        <w:t xml:space="preserve"> от 21.03.2012г. РЯГД-43-1</w:t>
      </w:r>
      <w:r>
        <w:rPr>
          <w:rFonts w:ascii="Times New Roman" w:hAnsi="Times New Roman" w:cs="Times New Roman"/>
          <w:sz w:val="24"/>
          <w:szCs w:val="24"/>
        </w:rPr>
        <w:t xml:space="preserve"> </w:t>
      </w:r>
      <w:r w:rsidR="007B54C2">
        <w:rPr>
          <w:rFonts w:ascii="Times New Roman" w:hAnsi="Times New Roman" w:cs="Times New Roman"/>
          <w:sz w:val="24"/>
          <w:szCs w:val="24"/>
        </w:rPr>
        <w:t>(</w:t>
      </w:r>
      <w:r>
        <w:rPr>
          <w:rFonts w:ascii="Times New Roman" w:hAnsi="Times New Roman" w:cs="Times New Roman"/>
          <w:sz w:val="24"/>
          <w:szCs w:val="24"/>
        </w:rPr>
        <w:t>Решением</w:t>
      </w:r>
      <w:r w:rsidR="009C740E">
        <w:rPr>
          <w:rFonts w:ascii="Times New Roman" w:hAnsi="Times New Roman" w:cs="Times New Roman"/>
          <w:sz w:val="24"/>
          <w:szCs w:val="24"/>
        </w:rPr>
        <w:t xml:space="preserve"> от 28.08.2013г. РЯГД-57-15</w:t>
      </w:r>
      <w:r w:rsidR="007B54C2">
        <w:rPr>
          <w:rFonts w:ascii="Times New Roman" w:hAnsi="Times New Roman" w:cs="Times New Roman"/>
          <w:sz w:val="24"/>
          <w:szCs w:val="24"/>
        </w:rPr>
        <w:t>, внесены изменения в Положение).</w:t>
      </w:r>
    </w:p>
    <w:p w:rsidR="00577E19" w:rsidRPr="00577E19" w:rsidRDefault="00577E19" w:rsidP="00577E19">
      <w:pPr>
        <w:spacing w:after="0" w:line="240" w:lineRule="auto"/>
        <w:ind w:firstLine="708"/>
        <w:jc w:val="both"/>
        <w:rPr>
          <w:rFonts w:ascii="Times New Roman" w:hAnsi="Times New Roman" w:cs="Times New Roman"/>
          <w:sz w:val="24"/>
          <w:szCs w:val="24"/>
        </w:rPr>
      </w:pPr>
      <w:r w:rsidRPr="00577E19">
        <w:rPr>
          <w:rFonts w:ascii="Times New Roman" w:hAnsi="Times New Roman" w:cs="Times New Roman"/>
          <w:sz w:val="24"/>
          <w:szCs w:val="24"/>
        </w:rPr>
        <w:t>Управление осуществляет функции главного распорядителя бюджетных средств.</w:t>
      </w:r>
    </w:p>
    <w:p w:rsidR="00577E19" w:rsidRPr="00577E19" w:rsidRDefault="00577E19" w:rsidP="00577E19">
      <w:pPr>
        <w:spacing w:after="0" w:line="240" w:lineRule="auto"/>
        <w:ind w:firstLine="708"/>
        <w:jc w:val="both"/>
        <w:rPr>
          <w:rFonts w:ascii="Times New Roman" w:hAnsi="Times New Roman" w:cs="Times New Roman"/>
          <w:sz w:val="24"/>
          <w:szCs w:val="24"/>
        </w:rPr>
      </w:pPr>
      <w:r w:rsidRPr="00577E19">
        <w:rPr>
          <w:rFonts w:ascii="Times New Roman" w:hAnsi="Times New Roman" w:cs="Times New Roman"/>
          <w:sz w:val="24"/>
          <w:szCs w:val="24"/>
        </w:rPr>
        <w:t xml:space="preserve">Учредителем Управления является </w:t>
      </w:r>
      <w:r>
        <w:rPr>
          <w:rFonts w:ascii="Times New Roman" w:hAnsi="Times New Roman" w:cs="Times New Roman"/>
          <w:sz w:val="24"/>
          <w:szCs w:val="24"/>
        </w:rPr>
        <w:t>г</w:t>
      </w:r>
      <w:r w:rsidRPr="00577E19">
        <w:rPr>
          <w:rFonts w:ascii="Times New Roman" w:hAnsi="Times New Roman" w:cs="Times New Roman"/>
          <w:sz w:val="24"/>
          <w:szCs w:val="24"/>
        </w:rPr>
        <w:t>ородской округ «город Якутск» в лице Окружной администрации города Якутска.</w:t>
      </w:r>
    </w:p>
    <w:p w:rsidR="009C740E" w:rsidRDefault="009C740E" w:rsidP="009A4D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Управление молодежи и семейной политики Окружной администрации города Якутска (далее Управление) является отраслевым (функциональным) органом местной администрации, входящим в структуру Окружной администрации города Якутска, обеспечивающим надлежащее осуществление Окружной администрацией города Якутска полномочий в сфере молодежной и семейной политики на территории городского округа «город Якутск».</w:t>
      </w:r>
    </w:p>
    <w:p w:rsidR="00EC756F" w:rsidRDefault="00577E19" w:rsidP="00B81874">
      <w:pPr>
        <w:spacing w:before="120" w:after="0" w:line="240" w:lineRule="auto"/>
        <w:ind w:firstLine="709"/>
        <w:jc w:val="both"/>
        <w:rPr>
          <w:rFonts w:ascii="Times New Roman" w:hAnsi="Times New Roman" w:cs="Times New Roman"/>
          <w:sz w:val="24"/>
          <w:szCs w:val="24"/>
        </w:rPr>
      </w:pPr>
      <w:r w:rsidRPr="00B81874">
        <w:rPr>
          <w:rFonts w:ascii="Times New Roman" w:hAnsi="Times New Roman" w:cs="Times New Roman"/>
          <w:b/>
          <w:sz w:val="24"/>
          <w:szCs w:val="24"/>
        </w:rPr>
        <w:t>Муниципальное казенное учреждение «Агентство по молодежной и семейной политике» городского округа «город Якутск»</w:t>
      </w:r>
      <w:r>
        <w:rPr>
          <w:rFonts w:ascii="Times New Roman" w:hAnsi="Times New Roman" w:cs="Times New Roman"/>
          <w:sz w:val="24"/>
          <w:szCs w:val="24"/>
        </w:rPr>
        <w:t xml:space="preserve"> (далее «Учреждение»), создано путем изменения типа Муниципального казенного учреждения «Управление по молодежной политике, физической культуре, спорту и туризму», ранее созданного на основании распоряжения Окружной администрации города Якутска №2636р от 20.12.2010г. и является его правопреемником.</w:t>
      </w:r>
    </w:p>
    <w:p w:rsidR="00EC756F" w:rsidRDefault="00577E19" w:rsidP="009A4D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Устав утвержден распоряжением Окружной администрации города Якутска от 31.12.2015г. №2271р.</w:t>
      </w:r>
    </w:p>
    <w:p w:rsidR="00577E19" w:rsidRDefault="00577E19" w:rsidP="009A4D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Учредителем Учреждения является городской округ «город Якутск». Функции и полномочия учредителя исполняет Окружная администрация города Якутска через свои структурные подразделения.</w:t>
      </w:r>
    </w:p>
    <w:p w:rsidR="00402E6A" w:rsidRDefault="00402E6A" w:rsidP="009A4DA1">
      <w:pPr>
        <w:spacing w:after="0" w:line="240" w:lineRule="auto"/>
        <w:ind w:firstLine="708"/>
        <w:jc w:val="both"/>
        <w:rPr>
          <w:rFonts w:ascii="Times New Roman" w:hAnsi="Times New Roman" w:cs="Times New Roman"/>
          <w:sz w:val="24"/>
          <w:szCs w:val="24"/>
        </w:rPr>
      </w:pPr>
      <w:r w:rsidRPr="00402E6A">
        <w:rPr>
          <w:rFonts w:ascii="Times New Roman" w:hAnsi="Times New Roman" w:cs="Times New Roman"/>
          <w:sz w:val="24"/>
          <w:szCs w:val="24"/>
        </w:rPr>
        <w:t>Учреждение является получателем бюджетных средств от главного распорядителя бюджетных средств – Управления молодежи и семейной политики Окружной администрации города Якутска.</w:t>
      </w:r>
    </w:p>
    <w:p w:rsidR="00577E19" w:rsidRDefault="001A015D" w:rsidP="00B818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Учреждение создано с целью управления и координации проведения муниципальной политике в области молодежной и семейной политики, направленной на разработку основ молодежной и семейной политики, жителей города Якутска, пригородных поселков и сел.</w:t>
      </w:r>
    </w:p>
    <w:p w:rsidR="00B81874" w:rsidRDefault="00B81874" w:rsidP="00B81874">
      <w:pPr>
        <w:spacing w:before="240" w:after="0" w:line="240" w:lineRule="auto"/>
        <w:ind w:firstLine="709"/>
        <w:rPr>
          <w:rFonts w:ascii="Times New Roman" w:hAnsi="Times New Roman" w:cs="Times New Roman"/>
          <w:b/>
          <w:sz w:val="24"/>
          <w:szCs w:val="24"/>
        </w:rPr>
      </w:pPr>
      <w:r>
        <w:rPr>
          <w:rFonts w:ascii="Times New Roman" w:hAnsi="Times New Roman" w:cs="Times New Roman"/>
          <w:b/>
          <w:sz w:val="24"/>
          <w:szCs w:val="24"/>
        </w:rPr>
        <w:t>В ходе проверки установлено:</w:t>
      </w:r>
    </w:p>
    <w:p w:rsidR="00402E6A" w:rsidRPr="00766BA8" w:rsidRDefault="00B81874" w:rsidP="00B81874">
      <w:pPr>
        <w:spacing w:before="24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 Проверка п</w:t>
      </w:r>
      <w:r w:rsidR="00E068EB" w:rsidRPr="00E068EB">
        <w:rPr>
          <w:rFonts w:ascii="Times New Roman" w:hAnsi="Times New Roman" w:cs="Times New Roman"/>
          <w:b/>
          <w:sz w:val="24"/>
          <w:szCs w:val="24"/>
        </w:rPr>
        <w:t>олнот</w:t>
      </w:r>
      <w:r>
        <w:rPr>
          <w:rFonts w:ascii="Times New Roman" w:hAnsi="Times New Roman" w:cs="Times New Roman"/>
          <w:b/>
          <w:sz w:val="24"/>
          <w:szCs w:val="24"/>
        </w:rPr>
        <w:t>ы</w:t>
      </w:r>
      <w:r w:rsidR="00E068EB" w:rsidRPr="00E068EB">
        <w:rPr>
          <w:rFonts w:ascii="Times New Roman" w:hAnsi="Times New Roman" w:cs="Times New Roman"/>
          <w:b/>
          <w:sz w:val="24"/>
          <w:szCs w:val="24"/>
        </w:rPr>
        <w:t xml:space="preserve"> и своевременност</w:t>
      </w:r>
      <w:r>
        <w:rPr>
          <w:rFonts w:ascii="Times New Roman" w:hAnsi="Times New Roman" w:cs="Times New Roman"/>
          <w:b/>
          <w:sz w:val="24"/>
          <w:szCs w:val="24"/>
        </w:rPr>
        <w:t>и</w:t>
      </w:r>
      <w:r w:rsidR="00E068EB" w:rsidRPr="00E068EB">
        <w:rPr>
          <w:rFonts w:ascii="Times New Roman" w:hAnsi="Times New Roman" w:cs="Times New Roman"/>
          <w:b/>
          <w:sz w:val="24"/>
          <w:szCs w:val="24"/>
        </w:rPr>
        <w:t xml:space="preserve"> предоставления отчетности, ее  соответствие  требовани</w:t>
      </w:r>
      <w:r w:rsidR="00E068EB">
        <w:rPr>
          <w:rFonts w:ascii="Times New Roman" w:hAnsi="Times New Roman" w:cs="Times New Roman"/>
          <w:b/>
          <w:sz w:val="24"/>
          <w:szCs w:val="24"/>
        </w:rPr>
        <w:t>ям нормативных  правовых  актов</w:t>
      </w:r>
    </w:p>
    <w:p w:rsidR="002E4932" w:rsidRDefault="009D15A5" w:rsidP="00B81874">
      <w:pPr>
        <w:spacing w:after="0" w:line="240" w:lineRule="auto"/>
        <w:ind w:firstLine="709"/>
        <w:jc w:val="both"/>
        <w:rPr>
          <w:rFonts w:ascii="Times New Roman" w:hAnsi="Times New Roman" w:cs="Times New Roman"/>
          <w:sz w:val="24"/>
          <w:szCs w:val="24"/>
        </w:rPr>
      </w:pPr>
      <w:r w:rsidRPr="009D15A5">
        <w:rPr>
          <w:rFonts w:ascii="Times New Roman" w:hAnsi="Times New Roman" w:cs="Times New Roman"/>
          <w:sz w:val="24"/>
          <w:szCs w:val="24"/>
        </w:rPr>
        <w:t xml:space="preserve">Бюджетная отчетность </w:t>
      </w:r>
      <w:r>
        <w:rPr>
          <w:rFonts w:ascii="Times New Roman" w:hAnsi="Times New Roman" w:cs="Times New Roman"/>
          <w:sz w:val="24"/>
          <w:szCs w:val="24"/>
        </w:rPr>
        <w:t>Управления молодежи и семейной политики</w:t>
      </w:r>
      <w:r w:rsidRPr="009D15A5">
        <w:rPr>
          <w:rFonts w:ascii="Times New Roman" w:hAnsi="Times New Roman" w:cs="Times New Roman"/>
          <w:sz w:val="24"/>
          <w:szCs w:val="24"/>
        </w:rPr>
        <w:t xml:space="preserve">  представлена в Контрольно-счетную</w:t>
      </w:r>
      <w:r w:rsidR="00E068EB">
        <w:rPr>
          <w:rFonts w:ascii="Times New Roman" w:hAnsi="Times New Roman" w:cs="Times New Roman"/>
          <w:sz w:val="24"/>
          <w:szCs w:val="24"/>
        </w:rPr>
        <w:t xml:space="preserve"> палату</w:t>
      </w:r>
      <w:r w:rsidRPr="009D15A5">
        <w:rPr>
          <w:rFonts w:ascii="Times New Roman" w:hAnsi="Times New Roman" w:cs="Times New Roman"/>
          <w:sz w:val="24"/>
          <w:szCs w:val="24"/>
        </w:rPr>
        <w:t xml:space="preserve">  </w:t>
      </w:r>
      <w:r>
        <w:rPr>
          <w:rFonts w:ascii="Times New Roman" w:hAnsi="Times New Roman" w:cs="Times New Roman"/>
          <w:sz w:val="24"/>
          <w:szCs w:val="24"/>
        </w:rPr>
        <w:t>города Якутска</w:t>
      </w:r>
      <w:r w:rsidRPr="009D15A5">
        <w:rPr>
          <w:rFonts w:ascii="Times New Roman" w:hAnsi="Times New Roman" w:cs="Times New Roman"/>
          <w:sz w:val="24"/>
          <w:szCs w:val="24"/>
        </w:rPr>
        <w:t xml:space="preserve">  </w:t>
      </w:r>
      <w:r>
        <w:rPr>
          <w:rFonts w:ascii="Times New Roman" w:hAnsi="Times New Roman" w:cs="Times New Roman"/>
          <w:sz w:val="24"/>
          <w:szCs w:val="24"/>
        </w:rPr>
        <w:t>31</w:t>
      </w:r>
      <w:r w:rsidRPr="009D15A5">
        <w:rPr>
          <w:rFonts w:ascii="Times New Roman" w:hAnsi="Times New Roman" w:cs="Times New Roman"/>
          <w:sz w:val="24"/>
          <w:szCs w:val="24"/>
        </w:rPr>
        <w:t>.0</w:t>
      </w:r>
      <w:r>
        <w:rPr>
          <w:rFonts w:ascii="Times New Roman" w:hAnsi="Times New Roman" w:cs="Times New Roman"/>
          <w:sz w:val="24"/>
          <w:szCs w:val="24"/>
        </w:rPr>
        <w:t>1</w:t>
      </w:r>
      <w:r w:rsidRPr="009D15A5">
        <w:rPr>
          <w:rFonts w:ascii="Times New Roman" w:hAnsi="Times New Roman" w:cs="Times New Roman"/>
          <w:sz w:val="24"/>
          <w:szCs w:val="24"/>
        </w:rPr>
        <w:t>.201</w:t>
      </w:r>
      <w:r>
        <w:rPr>
          <w:rFonts w:ascii="Times New Roman" w:hAnsi="Times New Roman" w:cs="Times New Roman"/>
          <w:sz w:val="24"/>
          <w:szCs w:val="24"/>
        </w:rPr>
        <w:t>7</w:t>
      </w:r>
      <w:r w:rsidRPr="009D15A5">
        <w:rPr>
          <w:rFonts w:ascii="Times New Roman" w:hAnsi="Times New Roman" w:cs="Times New Roman"/>
          <w:sz w:val="24"/>
          <w:szCs w:val="24"/>
        </w:rPr>
        <w:t xml:space="preserve">  года,   что  соответствует сроку представления годовой  бюджетной  отчетности, установленному </w:t>
      </w:r>
      <w:r>
        <w:rPr>
          <w:rFonts w:ascii="Times New Roman" w:hAnsi="Times New Roman" w:cs="Times New Roman"/>
          <w:sz w:val="24"/>
          <w:szCs w:val="24"/>
        </w:rPr>
        <w:t>Приказом №229 (б).</w:t>
      </w:r>
    </w:p>
    <w:p w:rsidR="00E068EB" w:rsidRDefault="00E068EB" w:rsidP="00B81874">
      <w:pPr>
        <w:spacing w:after="0" w:line="240" w:lineRule="auto"/>
        <w:ind w:firstLine="709"/>
        <w:jc w:val="both"/>
        <w:rPr>
          <w:rFonts w:ascii="Times New Roman" w:hAnsi="Times New Roman" w:cs="Times New Roman"/>
          <w:sz w:val="24"/>
          <w:szCs w:val="24"/>
        </w:rPr>
      </w:pPr>
      <w:proofErr w:type="gramStart"/>
      <w:r w:rsidRPr="00E068EB">
        <w:rPr>
          <w:rFonts w:ascii="Times New Roman" w:hAnsi="Times New Roman" w:cs="Times New Roman"/>
          <w:sz w:val="24"/>
          <w:szCs w:val="24"/>
        </w:rPr>
        <w:t>Полнота представленной бюджетной отчетности, в целом, соответствует требованиям  ст. 264.1 Бюджетного кодекса Российской Федерации от 31 июля 1998 г. №145-ФЗ   и  пункту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РФ от 28.12.2010 г. № 191н).</w:t>
      </w:r>
      <w:proofErr w:type="gramEnd"/>
    </w:p>
    <w:p w:rsidR="00E551CA" w:rsidRPr="00E551CA" w:rsidRDefault="00B81874" w:rsidP="00B81874">
      <w:pPr>
        <w:spacing w:before="24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E551CA">
        <w:rPr>
          <w:rFonts w:ascii="Times New Roman" w:hAnsi="Times New Roman" w:cs="Times New Roman"/>
          <w:b/>
          <w:sz w:val="24"/>
          <w:szCs w:val="24"/>
        </w:rPr>
        <w:t>.</w:t>
      </w:r>
      <w:r w:rsidR="00E551CA" w:rsidRPr="00E551CA">
        <w:rPr>
          <w:rFonts w:ascii="Times New Roman" w:hAnsi="Times New Roman" w:cs="Times New Roman"/>
          <w:b/>
          <w:sz w:val="24"/>
          <w:szCs w:val="24"/>
        </w:rPr>
        <w:t>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w:t>
      </w:r>
      <w:r w:rsidR="00E551CA">
        <w:rPr>
          <w:rFonts w:ascii="Times New Roman" w:hAnsi="Times New Roman" w:cs="Times New Roman"/>
          <w:b/>
          <w:sz w:val="24"/>
          <w:szCs w:val="24"/>
        </w:rPr>
        <w:t>дение   контрольных соотношений</w:t>
      </w:r>
    </w:p>
    <w:p w:rsidR="00E068EB" w:rsidRDefault="00E551CA" w:rsidP="00E068EB">
      <w:pPr>
        <w:spacing w:before="120" w:after="0" w:line="240" w:lineRule="auto"/>
        <w:ind w:firstLine="709"/>
        <w:jc w:val="both"/>
        <w:rPr>
          <w:rFonts w:ascii="Times New Roman" w:hAnsi="Times New Roman" w:cs="Times New Roman"/>
          <w:sz w:val="24"/>
          <w:szCs w:val="24"/>
        </w:rPr>
      </w:pPr>
      <w:r w:rsidRPr="00E551CA">
        <w:rPr>
          <w:rFonts w:ascii="Times New Roman" w:hAnsi="Times New Roman" w:cs="Times New Roman"/>
          <w:sz w:val="24"/>
          <w:szCs w:val="24"/>
        </w:rPr>
        <w:t xml:space="preserve">Анализ  форм  бюджетной отчетности осуществлялся в рамках порядка её составления, сравнительного анализа показателей, составляющих информационную  основу  и  выборочной  проверки   контрольных соотношений форм отчетности.  </w:t>
      </w:r>
    </w:p>
    <w:p w:rsidR="00E068EB" w:rsidRDefault="00E551CA" w:rsidP="00B81874">
      <w:pPr>
        <w:spacing w:after="0" w:line="240" w:lineRule="auto"/>
        <w:ind w:firstLine="709"/>
        <w:jc w:val="both"/>
        <w:rPr>
          <w:rFonts w:ascii="Times New Roman" w:hAnsi="Times New Roman" w:cs="Times New Roman"/>
          <w:sz w:val="24"/>
          <w:szCs w:val="24"/>
        </w:rPr>
      </w:pPr>
      <w:r w:rsidRPr="00E551CA">
        <w:rPr>
          <w:rFonts w:ascii="Times New Roman" w:hAnsi="Times New Roman" w:cs="Times New Roman"/>
          <w:sz w:val="24"/>
          <w:szCs w:val="24"/>
        </w:rPr>
        <w:t xml:space="preserve">В    ходе  проверки годовой  отчетности </w:t>
      </w:r>
      <w:r>
        <w:rPr>
          <w:rFonts w:ascii="Times New Roman" w:hAnsi="Times New Roman" w:cs="Times New Roman"/>
          <w:sz w:val="24"/>
          <w:szCs w:val="24"/>
        </w:rPr>
        <w:t>Управления молодежи и семейной политики Окружной администрации города Якутска</w:t>
      </w:r>
      <w:r w:rsidRPr="00E551CA">
        <w:rPr>
          <w:rFonts w:ascii="Times New Roman" w:hAnsi="Times New Roman" w:cs="Times New Roman"/>
          <w:sz w:val="24"/>
          <w:szCs w:val="24"/>
        </w:rPr>
        <w:t xml:space="preserve"> анализ, оценка   и  выборочная  проверка контрольных соотношений форм отчетности  осуществлялись  в  отношении следующих форм бюджетной отчетности:  </w:t>
      </w:r>
    </w:p>
    <w:p w:rsidR="001951C2" w:rsidRPr="001951C2" w:rsidRDefault="001951C2" w:rsidP="00B818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951C2">
        <w:rPr>
          <w:rFonts w:ascii="Times New Roman" w:hAnsi="Times New Roman" w:cs="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1951C2" w:rsidRPr="001951C2" w:rsidRDefault="001951C2" w:rsidP="00B818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1951C2">
        <w:rPr>
          <w:rFonts w:ascii="Times New Roman" w:hAnsi="Times New Roman" w:cs="Times New Roman"/>
          <w:sz w:val="24"/>
          <w:szCs w:val="24"/>
        </w:rPr>
        <w:t>Справка по консолидируемым расчетам (ф. 0503125);</w:t>
      </w:r>
    </w:p>
    <w:p w:rsidR="001951C2" w:rsidRPr="001951C2" w:rsidRDefault="001951C2" w:rsidP="00B818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1951C2">
        <w:rPr>
          <w:rFonts w:ascii="Times New Roman" w:hAnsi="Times New Roman" w:cs="Times New Roman"/>
          <w:sz w:val="24"/>
          <w:szCs w:val="24"/>
        </w:rPr>
        <w:t>Справка по заключению счетов бюджетного учета отчетного финансового года (ф. 0503110);</w:t>
      </w:r>
    </w:p>
    <w:p w:rsidR="001951C2" w:rsidRPr="001951C2" w:rsidRDefault="001951C2" w:rsidP="00B818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1951C2">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1951C2" w:rsidRPr="001951C2" w:rsidRDefault="001951C2" w:rsidP="00B818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1951C2">
        <w:rPr>
          <w:rFonts w:ascii="Times New Roman" w:hAnsi="Times New Roman" w:cs="Times New Roman"/>
          <w:sz w:val="24"/>
          <w:szCs w:val="24"/>
        </w:rPr>
        <w:t>Отчет о бюджетных обязательствах (ф. 0503128);</w:t>
      </w:r>
    </w:p>
    <w:p w:rsidR="001951C2" w:rsidRPr="001951C2" w:rsidRDefault="0039624E" w:rsidP="00B818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951C2" w:rsidRPr="001951C2">
        <w:rPr>
          <w:rFonts w:ascii="Times New Roman" w:hAnsi="Times New Roman" w:cs="Times New Roman"/>
          <w:sz w:val="24"/>
          <w:szCs w:val="24"/>
        </w:rPr>
        <w:t>Отчет о финансовых результатах деятельности (ф. 0503121);</w:t>
      </w:r>
    </w:p>
    <w:p w:rsidR="001951C2" w:rsidRPr="001951C2" w:rsidRDefault="0039624E" w:rsidP="00B818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951C2" w:rsidRPr="001951C2">
        <w:rPr>
          <w:rFonts w:ascii="Times New Roman" w:hAnsi="Times New Roman" w:cs="Times New Roman"/>
          <w:sz w:val="24"/>
          <w:szCs w:val="24"/>
        </w:rPr>
        <w:t>Отчет о движении денежных средств (ф. 0503123);</w:t>
      </w:r>
    </w:p>
    <w:p w:rsidR="00766BA8" w:rsidRDefault="0039624E" w:rsidP="00B818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951C2" w:rsidRPr="001951C2">
        <w:rPr>
          <w:rFonts w:ascii="Times New Roman" w:hAnsi="Times New Roman" w:cs="Times New Roman"/>
          <w:sz w:val="24"/>
          <w:szCs w:val="24"/>
        </w:rPr>
        <w:t>Пояснительная записка (ф. 0503160</w:t>
      </w:r>
      <w:r w:rsidR="009D15A5">
        <w:rPr>
          <w:rFonts w:ascii="Times New Roman" w:hAnsi="Times New Roman" w:cs="Times New Roman"/>
          <w:sz w:val="24"/>
          <w:szCs w:val="24"/>
        </w:rPr>
        <w:t>, в составе таблица №6, №7, ф. 0503161, 0503163, 0503164, 0503168, 0503169, 0503173, 0503178, 0503175, 0503177</w:t>
      </w:r>
      <w:r w:rsidR="001951C2" w:rsidRPr="001951C2">
        <w:rPr>
          <w:rFonts w:ascii="Times New Roman" w:hAnsi="Times New Roman" w:cs="Times New Roman"/>
          <w:sz w:val="24"/>
          <w:szCs w:val="24"/>
        </w:rPr>
        <w:t>)</w:t>
      </w:r>
      <w:r>
        <w:rPr>
          <w:rFonts w:ascii="Times New Roman" w:hAnsi="Times New Roman" w:cs="Times New Roman"/>
          <w:sz w:val="24"/>
          <w:szCs w:val="24"/>
        </w:rPr>
        <w:t>.</w:t>
      </w:r>
    </w:p>
    <w:p w:rsidR="00766BA8" w:rsidRDefault="00E551CA" w:rsidP="00B81874">
      <w:pPr>
        <w:spacing w:after="0" w:line="240" w:lineRule="auto"/>
        <w:ind w:firstLine="708"/>
        <w:jc w:val="both"/>
        <w:rPr>
          <w:rFonts w:ascii="Times New Roman" w:hAnsi="Times New Roman" w:cs="Times New Roman"/>
          <w:sz w:val="24"/>
          <w:szCs w:val="24"/>
        </w:rPr>
      </w:pPr>
      <w:r w:rsidRPr="00E551CA">
        <w:rPr>
          <w:rFonts w:ascii="Times New Roman" w:hAnsi="Times New Roman" w:cs="Times New Roman"/>
          <w:sz w:val="24"/>
          <w:szCs w:val="24"/>
        </w:rPr>
        <w:t>Сопоставление данных пояснительной записки (ф. 0503160)  проведено с данными  «Баланса  главного распорядителя» (ф. 0503130),  с  данными формы «Сведения о движении нефинансовых активов» (ф.0503168) и  данными «Отчета об исполнении бюджета» (ф. 0503127).</w:t>
      </w:r>
    </w:p>
    <w:p w:rsidR="00223A0E" w:rsidRPr="00165DD3" w:rsidRDefault="00223A0E" w:rsidP="00B81874">
      <w:pPr>
        <w:spacing w:after="0" w:line="240" w:lineRule="auto"/>
        <w:ind w:firstLine="709"/>
        <w:jc w:val="both"/>
        <w:rPr>
          <w:rFonts w:ascii="Times New Roman" w:hAnsi="Times New Roman" w:cs="Times New Roman"/>
          <w:b/>
          <w:i/>
          <w:sz w:val="24"/>
          <w:szCs w:val="24"/>
        </w:rPr>
      </w:pPr>
      <w:r w:rsidRPr="00165DD3">
        <w:rPr>
          <w:rFonts w:ascii="Times New Roman" w:hAnsi="Times New Roman" w:cs="Times New Roman"/>
          <w:b/>
          <w:i/>
          <w:sz w:val="24"/>
          <w:szCs w:val="24"/>
        </w:rPr>
        <w:t xml:space="preserve">В  процессе  анализа  полноты </w:t>
      </w:r>
      <w:r w:rsidR="00E000CF" w:rsidRPr="00165DD3">
        <w:rPr>
          <w:rFonts w:ascii="Times New Roman" w:hAnsi="Times New Roman" w:cs="Times New Roman"/>
          <w:b/>
          <w:i/>
          <w:sz w:val="24"/>
          <w:szCs w:val="24"/>
        </w:rPr>
        <w:t>и достоверности</w:t>
      </w:r>
      <w:r w:rsidRPr="00165DD3">
        <w:rPr>
          <w:rFonts w:ascii="Times New Roman" w:hAnsi="Times New Roman" w:cs="Times New Roman"/>
          <w:b/>
          <w:i/>
          <w:sz w:val="24"/>
          <w:szCs w:val="24"/>
        </w:rPr>
        <w:t xml:space="preserve">  представленной отчетности установлены следующие  нарушения:</w:t>
      </w:r>
    </w:p>
    <w:p w:rsidR="00E82A47" w:rsidRPr="00165DD3" w:rsidRDefault="00E82A47" w:rsidP="00E82A47">
      <w:pPr>
        <w:spacing w:before="120" w:after="0" w:line="240" w:lineRule="auto"/>
        <w:ind w:firstLine="709"/>
        <w:jc w:val="both"/>
        <w:rPr>
          <w:rFonts w:ascii="Times New Roman" w:hAnsi="Times New Roman" w:cs="Times New Roman"/>
          <w:i/>
          <w:sz w:val="24"/>
          <w:szCs w:val="24"/>
        </w:rPr>
      </w:pPr>
      <w:r w:rsidRPr="00165DD3">
        <w:rPr>
          <w:rFonts w:ascii="Times New Roman" w:hAnsi="Times New Roman" w:cs="Times New Roman"/>
          <w:i/>
          <w:sz w:val="24"/>
          <w:szCs w:val="24"/>
        </w:rPr>
        <w:t xml:space="preserve">В нарушение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РФ от 28.12.2010 г. № 191н) установлены  факты нарушения порядка составления, заполнения  и искажения отчетности:  </w:t>
      </w:r>
    </w:p>
    <w:p w:rsidR="00E82A47" w:rsidRPr="00165DD3" w:rsidRDefault="00E000CF" w:rsidP="00E82A47">
      <w:pPr>
        <w:spacing w:after="0" w:line="240" w:lineRule="auto"/>
        <w:ind w:firstLine="708"/>
        <w:jc w:val="both"/>
        <w:rPr>
          <w:rFonts w:ascii="Times New Roman" w:hAnsi="Times New Roman" w:cs="Times New Roman"/>
          <w:i/>
          <w:sz w:val="24"/>
          <w:szCs w:val="24"/>
        </w:rPr>
      </w:pPr>
      <w:r w:rsidRPr="00165DD3">
        <w:rPr>
          <w:rFonts w:ascii="Times New Roman" w:hAnsi="Times New Roman" w:cs="Times New Roman"/>
          <w:i/>
          <w:sz w:val="24"/>
          <w:szCs w:val="24"/>
        </w:rPr>
        <w:t>1</w:t>
      </w:r>
      <w:r w:rsidR="00E82A47" w:rsidRPr="00165DD3">
        <w:rPr>
          <w:rFonts w:ascii="Times New Roman" w:hAnsi="Times New Roman" w:cs="Times New Roman"/>
          <w:i/>
          <w:sz w:val="24"/>
          <w:szCs w:val="24"/>
        </w:rPr>
        <w:t>.В нарушение п.</w:t>
      </w:r>
      <w:r w:rsidR="00D41C1B" w:rsidRPr="00165DD3">
        <w:rPr>
          <w:rFonts w:ascii="Times New Roman" w:hAnsi="Times New Roman" w:cs="Times New Roman"/>
          <w:i/>
          <w:sz w:val="24"/>
          <w:szCs w:val="24"/>
        </w:rPr>
        <w:t>151,</w:t>
      </w:r>
      <w:r w:rsidR="00E82A47" w:rsidRPr="00165DD3">
        <w:rPr>
          <w:rFonts w:ascii="Times New Roman" w:hAnsi="Times New Roman" w:cs="Times New Roman"/>
          <w:i/>
          <w:sz w:val="24"/>
          <w:szCs w:val="24"/>
        </w:rPr>
        <w:t>152 Инструкции, в Пояснительной записк</w:t>
      </w:r>
      <w:r w:rsidR="00684986" w:rsidRPr="00165DD3">
        <w:rPr>
          <w:rFonts w:ascii="Times New Roman" w:hAnsi="Times New Roman" w:cs="Times New Roman"/>
          <w:i/>
          <w:sz w:val="24"/>
          <w:szCs w:val="24"/>
        </w:rPr>
        <w:t>е</w:t>
      </w:r>
      <w:r w:rsidR="00E82A47" w:rsidRPr="00165DD3">
        <w:rPr>
          <w:rFonts w:ascii="Times New Roman" w:hAnsi="Times New Roman" w:cs="Times New Roman"/>
          <w:i/>
          <w:sz w:val="24"/>
          <w:szCs w:val="24"/>
        </w:rPr>
        <w:t xml:space="preserve"> не  </w:t>
      </w:r>
      <w:r w:rsidR="00684986" w:rsidRPr="00165DD3">
        <w:rPr>
          <w:rFonts w:ascii="Times New Roman" w:hAnsi="Times New Roman" w:cs="Times New Roman"/>
          <w:i/>
          <w:sz w:val="24"/>
          <w:szCs w:val="24"/>
        </w:rPr>
        <w:t>раскрыта</w:t>
      </w:r>
      <w:r w:rsidR="00E82A47" w:rsidRPr="00165DD3">
        <w:rPr>
          <w:rFonts w:ascii="Times New Roman" w:hAnsi="Times New Roman" w:cs="Times New Roman"/>
          <w:i/>
          <w:sz w:val="24"/>
          <w:szCs w:val="24"/>
        </w:rPr>
        <w:t xml:space="preserve"> информация </w:t>
      </w:r>
      <w:r w:rsidR="00684986" w:rsidRPr="00165DD3">
        <w:rPr>
          <w:rFonts w:ascii="Times New Roman" w:hAnsi="Times New Roman" w:cs="Times New Roman"/>
          <w:i/>
          <w:sz w:val="24"/>
          <w:szCs w:val="24"/>
        </w:rPr>
        <w:t xml:space="preserve">об основных направлениях деятельности Управления, о стоимости имущества, об объемах закупок, </w:t>
      </w:r>
      <w:r w:rsidR="00E82A47" w:rsidRPr="00165DD3">
        <w:rPr>
          <w:rFonts w:ascii="Times New Roman" w:hAnsi="Times New Roman" w:cs="Times New Roman"/>
          <w:i/>
          <w:sz w:val="24"/>
          <w:szCs w:val="24"/>
        </w:rPr>
        <w:t>о мерах по повышению квалификации и переподготовке специалистов.</w:t>
      </w:r>
    </w:p>
    <w:p w:rsidR="00A326D3" w:rsidRPr="00165DD3" w:rsidRDefault="00E000CF" w:rsidP="00E82A47">
      <w:pPr>
        <w:spacing w:after="0" w:line="240" w:lineRule="auto"/>
        <w:ind w:firstLine="708"/>
        <w:jc w:val="both"/>
        <w:rPr>
          <w:rFonts w:ascii="Times New Roman" w:hAnsi="Times New Roman" w:cs="Times New Roman"/>
          <w:i/>
          <w:sz w:val="24"/>
          <w:szCs w:val="24"/>
        </w:rPr>
      </w:pPr>
      <w:r w:rsidRPr="00165DD3">
        <w:rPr>
          <w:rFonts w:ascii="Times New Roman" w:hAnsi="Times New Roman" w:cs="Times New Roman"/>
          <w:i/>
          <w:sz w:val="24"/>
          <w:szCs w:val="24"/>
        </w:rPr>
        <w:t>2</w:t>
      </w:r>
      <w:r w:rsidR="00E82A47" w:rsidRPr="00165DD3">
        <w:rPr>
          <w:rFonts w:ascii="Times New Roman" w:hAnsi="Times New Roman" w:cs="Times New Roman"/>
          <w:i/>
          <w:sz w:val="24"/>
          <w:szCs w:val="24"/>
        </w:rPr>
        <w:t xml:space="preserve">.В нарушение п.164 Инструкции в результате проверки выявлено несоответствие показателей, отраженных </w:t>
      </w:r>
      <w:r w:rsidR="00D4364E" w:rsidRPr="00165DD3">
        <w:rPr>
          <w:rFonts w:ascii="Times New Roman" w:hAnsi="Times New Roman" w:cs="Times New Roman"/>
          <w:i/>
          <w:sz w:val="24"/>
          <w:szCs w:val="24"/>
        </w:rPr>
        <w:t>в разделе</w:t>
      </w:r>
      <w:r w:rsidR="00A326D3" w:rsidRPr="00165DD3">
        <w:rPr>
          <w:rFonts w:ascii="Times New Roman" w:hAnsi="Times New Roman" w:cs="Times New Roman"/>
          <w:i/>
          <w:sz w:val="24"/>
          <w:szCs w:val="24"/>
        </w:rPr>
        <w:t xml:space="preserve"> пояснительной записки</w:t>
      </w:r>
      <w:r w:rsidR="00D4364E" w:rsidRPr="00165DD3">
        <w:rPr>
          <w:rFonts w:ascii="Times New Roman" w:hAnsi="Times New Roman" w:cs="Times New Roman"/>
          <w:i/>
          <w:sz w:val="24"/>
          <w:szCs w:val="24"/>
        </w:rPr>
        <w:t xml:space="preserve"> «Анализ исполнения муниципальных целевых программ»</w:t>
      </w:r>
      <w:r w:rsidR="00E82A47" w:rsidRPr="00165DD3">
        <w:rPr>
          <w:rFonts w:ascii="Times New Roman" w:hAnsi="Times New Roman" w:cs="Times New Roman"/>
          <w:i/>
          <w:sz w:val="24"/>
          <w:szCs w:val="24"/>
        </w:rPr>
        <w:t xml:space="preserve"> и  «Отчете об исполнении бюджета» (ф.0503127). Так, в графе 7 раздела «Анализ исполнения муниципальных целевых программ» пояснительной записки отражен уточненный годовой план  не  в  соответствии  с  объемом утвержденных уточненной бюджетной росписью средств на реализацию указанных мероприятий.</w:t>
      </w:r>
    </w:p>
    <w:p w:rsidR="00766BA8" w:rsidRPr="00CA0608" w:rsidRDefault="00B81874" w:rsidP="00B81874">
      <w:pPr>
        <w:spacing w:before="24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CA0608" w:rsidRPr="00CA0608">
        <w:rPr>
          <w:rFonts w:ascii="Times New Roman" w:hAnsi="Times New Roman" w:cs="Times New Roman"/>
          <w:b/>
          <w:sz w:val="24"/>
          <w:szCs w:val="24"/>
        </w:rPr>
        <w:t xml:space="preserve">.Анализ </w:t>
      </w:r>
      <w:r w:rsidR="00212351">
        <w:rPr>
          <w:rFonts w:ascii="Times New Roman" w:hAnsi="Times New Roman" w:cs="Times New Roman"/>
          <w:b/>
          <w:sz w:val="24"/>
          <w:szCs w:val="24"/>
        </w:rPr>
        <w:t>дебиторской и кредиторской задолженности</w:t>
      </w:r>
    </w:p>
    <w:p w:rsidR="0057170A" w:rsidRDefault="00212351" w:rsidP="0057170A">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57170A" w:rsidRPr="00860DC4">
        <w:rPr>
          <w:rFonts w:ascii="Times New Roman" w:hAnsi="Times New Roman" w:cs="Times New Roman"/>
          <w:sz w:val="24"/>
          <w:szCs w:val="24"/>
        </w:rPr>
        <w:t>ебиторская задолженность</w:t>
      </w:r>
      <w:r w:rsidR="0057170A">
        <w:rPr>
          <w:rFonts w:ascii="Times New Roman" w:hAnsi="Times New Roman" w:cs="Times New Roman"/>
          <w:sz w:val="24"/>
          <w:szCs w:val="24"/>
        </w:rPr>
        <w:t xml:space="preserve"> Управления</w:t>
      </w:r>
      <w:r w:rsidR="0057170A" w:rsidRPr="00860DC4">
        <w:rPr>
          <w:rFonts w:ascii="Times New Roman" w:hAnsi="Times New Roman" w:cs="Times New Roman"/>
          <w:sz w:val="24"/>
          <w:szCs w:val="24"/>
        </w:rPr>
        <w:t xml:space="preserve"> по состоянию на 01.01.2017 года составляет 7,19 тыс. руб.</w:t>
      </w:r>
      <w:r w:rsidR="0057170A">
        <w:rPr>
          <w:rFonts w:ascii="Times New Roman" w:hAnsi="Times New Roman" w:cs="Times New Roman"/>
          <w:sz w:val="24"/>
          <w:szCs w:val="24"/>
        </w:rPr>
        <w:t>, и состоит из дебиторской задолженности МКУ «Агентство по молодежной и семейной политике» в размере 3,5 тыс. руб., Управление молодежи и семейной политики ОА города Якутска в размере 3,69 тыс. руб.</w:t>
      </w:r>
    </w:p>
    <w:tbl>
      <w:tblPr>
        <w:tblStyle w:val="a7"/>
        <w:tblW w:w="0" w:type="auto"/>
        <w:tblInd w:w="-176" w:type="dxa"/>
        <w:tblLook w:val="04A0" w:firstRow="1" w:lastRow="0" w:firstColumn="1" w:lastColumn="0" w:noHBand="0" w:noVBand="1"/>
      </w:tblPr>
      <w:tblGrid>
        <w:gridCol w:w="3545"/>
        <w:gridCol w:w="1559"/>
        <w:gridCol w:w="1559"/>
        <w:gridCol w:w="1559"/>
        <w:gridCol w:w="1525"/>
      </w:tblGrid>
      <w:tr w:rsidR="0057170A" w:rsidRPr="00DA4D67" w:rsidTr="00BC165F">
        <w:tc>
          <w:tcPr>
            <w:tcW w:w="3545" w:type="dxa"/>
            <w:vAlign w:val="center"/>
          </w:tcPr>
          <w:p w:rsidR="0057170A" w:rsidRPr="00DA4D67" w:rsidRDefault="0057170A" w:rsidP="00BC165F">
            <w:pPr>
              <w:jc w:val="center"/>
              <w:rPr>
                <w:rFonts w:ascii="Times New Roman" w:hAnsi="Times New Roman" w:cs="Times New Roman"/>
                <w:b/>
                <w:sz w:val="24"/>
                <w:szCs w:val="24"/>
              </w:rPr>
            </w:pPr>
            <w:r w:rsidRPr="00DA4D67">
              <w:rPr>
                <w:rFonts w:ascii="Times New Roman" w:hAnsi="Times New Roman" w:cs="Times New Roman"/>
                <w:b/>
                <w:sz w:val="24"/>
                <w:szCs w:val="24"/>
              </w:rPr>
              <w:t>Показатель</w:t>
            </w:r>
          </w:p>
        </w:tc>
        <w:tc>
          <w:tcPr>
            <w:tcW w:w="1559" w:type="dxa"/>
            <w:vAlign w:val="center"/>
          </w:tcPr>
          <w:p w:rsidR="0057170A" w:rsidRPr="00DA4D67" w:rsidRDefault="0057170A" w:rsidP="00BC165F">
            <w:pPr>
              <w:jc w:val="center"/>
              <w:rPr>
                <w:rFonts w:ascii="Times New Roman" w:hAnsi="Times New Roman" w:cs="Times New Roman"/>
                <w:b/>
                <w:sz w:val="24"/>
                <w:szCs w:val="24"/>
              </w:rPr>
            </w:pPr>
            <w:r w:rsidRPr="00DA4D67">
              <w:rPr>
                <w:rFonts w:ascii="Times New Roman" w:hAnsi="Times New Roman" w:cs="Times New Roman"/>
                <w:b/>
                <w:sz w:val="24"/>
                <w:szCs w:val="24"/>
              </w:rPr>
              <w:t>Остаток на 01.01.16</w:t>
            </w:r>
          </w:p>
        </w:tc>
        <w:tc>
          <w:tcPr>
            <w:tcW w:w="1559" w:type="dxa"/>
            <w:vAlign w:val="center"/>
          </w:tcPr>
          <w:p w:rsidR="0057170A" w:rsidRPr="00DA4D67" w:rsidRDefault="0057170A" w:rsidP="00BC165F">
            <w:pPr>
              <w:jc w:val="center"/>
              <w:rPr>
                <w:rFonts w:ascii="Times New Roman" w:hAnsi="Times New Roman" w:cs="Times New Roman"/>
                <w:b/>
                <w:sz w:val="24"/>
                <w:szCs w:val="24"/>
              </w:rPr>
            </w:pPr>
            <w:r w:rsidRPr="00DA4D67">
              <w:rPr>
                <w:rFonts w:ascii="Times New Roman" w:hAnsi="Times New Roman" w:cs="Times New Roman"/>
                <w:b/>
                <w:sz w:val="24"/>
                <w:szCs w:val="24"/>
              </w:rPr>
              <w:t>Остаток на 01.01.17</w:t>
            </w:r>
          </w:p>
        </w:tc>
        <w:tc>
          <w:tcPr>
            <w:tcW w:w="1559" w:type="dxa"/>
            <w:vAlign w:val="center"/>
          </w:tcPr>
          <w:p w:rsidR="0057170A" w:rsidRPr="00DA4D67" w:rsidRDefault="0057170A" w:rsidP="00BC165F">
            <w:pPr>
              <w:jc w:val="center"/>
              <w:rPr>
                <w:rFonts w:ascii="Times New Roman" w:hAnsi="Times New Roman" w:cs="Times New Roman"/>
                <w:b/>
                <w:sz w:val="24"/>
                <w:szCs w:val="24"/>
              </w:rPr>
            </w:pPr>
            <w:r w:rsidRPr="00DA4D67">
              <w:rPr>
                <w:rFonts w:ascii="Times New Roman" w:hAnsi="Times New Roman" w:cs="Times New Roman"/>
                <w:b/>
                <w:sz w:val="24"/>
                <w:szCs w:val="24"/>
              </w:rPr>
              <w:t>Изменение в тыс. руб.</w:t>
            </w:r>
          </w:p>
        </w:tc>
        <w:tc>
          <w:tcPr>
            <w:tcW w:w="1525" w:type="dxa"/>
            <w:vAlign w:val="center"/>
          </w:tcPr>
          <w:p w:rsidR="0057170A" w:rsidRPr="00DA4D67" w:rsidRDefault="0057170A" w:rsidP="00BC165F">
            <w:pPr>
              <w:jc w:val="center"/>
              <w:rPr>
                <w:rFonts w:ascii="Times New Roman" w:hAnsi="Times New Roman" w:cs="Times New Roman"/>
                <w:b/>
                <w:sz w:val="24"/>
                <w:szCs w:val="24"/>
              </w:rPr>
            </w:pPr>
            <w:r w:rsidRPr="00DA4D67">
              <w:rPr>
                <w:rFonts w:ascii="Times New Roman" w:hAnsi="Times New Roman" w:cs="Times New Roman"/>
                <w:b/>
                <w:sz w:val="24"/>
                <w:szCs w:val="24"/>
              </w:rPr>
              <w:t xml:space="preserve">Изменение </w:t>
            </w:r>
            <w:proofErr w:type="gramStart"/>
            <w:r w:rsidRPr="00DA4D67">
              <w:rPr>
                <w:rFonts w:ascii="Times New Roman" w:hAnsi="Times New Roman" w:cs="Times New Roman"/>
                <w:b/>
                <w:sz w:val="24"/>
                <w:szCs w:val="24"/>
              </w:rPr>
              <w:t>в</w:t>
            </w:r>
            <w:proofErr w:type="gramEnd"/>
            <w:r w:rsidRPr="00DA4D67">
              <w:rPr>
                <w:rFonts w:ascii="Times New Roman" w:hAnsi="Times New Roman" w:cs="Times New Roman"/>
                <w:b/>
                <w:sz w:val="24"/>
                <w:szCs w:val="24"/>
              </w:rPr>
              <w:t xml:space="preserve"> %</w:t>
            </w:r>
          </w:p>
        </w:tc>
      </w:tr>
      <w:tr w:rsidR="0057170A" w:rsidRPr="00FE03EE" w:rsidTr="00BC165F">
        <w:tc>
          <w:tcPr>
            <w:tcW w:w="3545" w:type="dxa"/>
          </w:tcPr>
          <w:p w:rsidR="0057170A" w:rsidRPr="00FE03EE" w:rsidRDefault="0057170A" w:rsidP="00BC165F">
            <w:pPr>
              <w:jc w:val="both"/>
              <w:rPr>
                <w:rFonts w:ascii="Times New Roman" w:hAnsi="Times New Roman" w:cs="Times New Roman"/>
                <w:b/>
                <w:sz w:val="24"/>
                <w:szCs w:val="24"/>
              </w:rPr>
            </w:pPr>
            <w:r w:rsidRPr="00FE03EE">
              <w:rPr>
                <w:rFonts w:ascii="Times New Roman" w:hAnsi="Times New Roman" w:cs="Times New Roman"/>
                <w:b/>
                <w:sz w:val="24"/>
                <w:szCs w:val="24"/>
              </w:rPr>
              <w:t>Дебиторская задолженность</w:t>
            </w:r>
          </w:p>
        </w:tc>
        <w:tc>
          <w:tcPr>
            <w:tcW w:w="1559" w:type="dxa"/>
          </w:tcPr>
          <w:p w:rsidR="0057170A" w:rsidRPr="00FE03EE" w:rsidRDefault="0057170A" w:rsidP="00BC165F">
            <w:pPr>
              <w:jc w:val="center"/>
              <w:rPr>
                <w:rFonts w:ascii="Times New Roman" w:hAnsi="Times New Roman" w:cs="Times New Roman"/>
                <w:b/>
                <w:sz w:val="24"/>
                <w:szCs w:val="24"/>
              </w:rPr>
            </w:pPr>
            <w:r w:rsidRPr="00FE03EE">
              <w:rPr>
                <w:rFonts w:ascii="Times New Roman" w:hAnsi="Times New Roman" w:cs="Times New Roman"/>
                <w:b/>
                <w:sz w:val="24"/>
                <w:szCs w:val="24"/>
              </w:rPr>
              <w:t>258,74</w:t>
            </w:r>
          </w:p>
        </w:tc>
        <w:tc>
          <w:tcPr>
            <w:tcW w:w="1559" w:type="dxa"/>
          </w:tcPr>
          <w:p w:rsidR="0057170A" w:rsidRPr="00FE03EE" w:rsidRDefault="0057170A" w:rsidP="00BC165F">
            <w:pPr>
              <w:jc w:val="center"/>
              <w:rPr>
                <w:rFonts w:ascii="Times New Roman" w:hAnsi="Times New Roman" w:cs="Times New Roman"/>
                <w:b/>
                <w:sz w:val="24"/>
                <w:szCs w:val="24"/>
              </w:rPr>
            </w:pPr>
            <w:r w:rsidRPr="00FE03EE">
              <w:rPr>
                <w:rFonts w:ascii="Times New Roman" w:hAnsi="Times New Roman" w:cs="Times New Roman"/>
                <w:b/>
                <w:sz w:val="24"/>
                <w:szCs w:val="24"/>
              </w:rPr>
              <w:t>7,19</w:t>
            </w:r>
          </w:p>
        </w:tc>
        <w:tc>
          <w:tcPr>
            <w:tcW w:w="1559" w:type="dxa"/>
          </w:tcPr>
          <w:p w:rsidR="0057170A" w:rsidRPr="00FE03EE" w:rsidRDefault="0057170A" w:rsidP="00BC165F">
            <w:pPr>
              <w:jc w:val="center"/>
              <w:rPr>
                <w:rFonts w:ascii="Times New Roman" w:hAnsi="Times New Roman" w:cs="Times New Roman"/>
                <w:b/>
                <w:sz w:val="24"/>
                <w:szCs w:val="24"/>
              </w:rPr>
            </w:pPr>
            <w:r w:rsidRPr="00FE03EE">
              <w:rPr>
                <w:rFonts w:ascii="Times New Roman" w:hAnsi="Times New Roman" w:cs="Times New Roman"/>
                <w:b/>
                <w:sz w:val="24"/>
                <w:szCs w:val="24"/>
              </w:rPr>
              <w:t>-251,55</w:t>
            </w:r>
          </w:p>
        </w:tc>
        <w:tc>
          <w:tcPr>
            <w:tcW w:w="1525" w:type="dxa"/>
          </w:tcPr>
          <w:p w:rsidR="0057170A" w:rsidRPr="00FE03EE" w:rsidRDefault="0057170A" w:rsidP="00BC165F">
            <w:pPr>
              <w:jc w:val="center"/>
              <w:rPr>
                <w:rFonts w:ascii="Times New Roman" w:hAnsi="Times New Roman" w:cs="Times New Roman"/>
                <w:b/>
                <w:sz w:val="24"/>
                <w:szCs w:val="24"/>
              </w:rPr>
            </w:pPr>
            <w:r w:rsidRPr="00FE03EE">
              <w:rPr>
                <w:rFonts w:ascii="Times New Roman" w:hAnsi="Times New Roman" w:cs="Times New Roman"/>
                <w:b/>
                <w:sz w:val="24"/>
                <w:szCs w:val="24"/>
              </w:rPr>
              <w:t>277,88</w:t>
            </w:r>
          </w:p>
        </w:tc>
      </w:tr>
      <w:tr w:rsidR="0057170A" w:rsidTr="00BC165F">
        <w:tc>
          <w:tcPr>
            <w:tcW w:w="3545" w:type="dxa"/>
          </w:tcPr>
          <w:p w:rsidR="0057170A" w:rsidRDefault="0057170A" w:rsidP="00BC165F">
            <w:pPr>
              <w:jc w:val="both"/>
              <w:rPr>
                <w:rFonts w:ascii="Times New Roman" w:hAnsi="Times New Roman" w:cs="Times New Roman"/>
                <w:sz w:val="24"/>
                <w:szCs w:val="24"/>
              </w:rPr>
            </w:pPr>
            <w:r>
              <w:rPr>
                <w:rFonts w:ascii="Times New Roman" w:hAnsi="Times New Roman" w:cs="Times New Roman"/>
                <w:sz w:val="24"/>
                <w:szCs w:val="24"/>
              </w:rPr>
              <w:t>расчеты по выданным авансам</w:t>
            </w:r>
          </w:p>
        </w:tc>
        <w:tc>
          <w:tcPr>
            <w:tcW w:w="1559" w:type="dxa"/>
          </w:tcPr>
          <w:p w:rsidR="0057170A" w:rsidRDefault="0057170A" w:rsidP="00BC165F">
            <w:pPr>
              <w:jc w:val="center"/>
              <w:rPr>
                <w:rFonts w:ascii="Times New Roman" w:hAnsi="Times New Roman" w:cs="Times New Roman"/>
                <w:sz w:val="24"/>
                <w:szCs w:val="24"/>
              </w:rPr>
            </w:pPr>
            <w:r>
              <w:rPr>
                <w:rFonts w:ascii="Times New Roman" w:hAnsi="Times New Roman" w:cs="Times New Roman"/>
                <w:sz w:val="24"/>
                <w:szCs w:val="24"/>
              </w:rPr>
              <w:t>96,09</w:t>
            </w:r>
          </w:p>
        </w:tc>
        <w:tc>
          <w:tcPr>
            <w:tcW w:w="1559" w:type="dxa"/>
          </w:tcPr>
          <w:p w:rsidR="0057170A" w:rsidRDefault="0057170A" w:rsidP="00BC165F">
            <w:pPr>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7170A" w:rsidRDefault="0057170A" w:rsidP="00BC165F">
            <w:pPr>
              <w:jc w:val="center"/>
              <w:rPr>
                <w:rFonts w:ascii="Times New Roman" w:hAnsi="Times New Roman" w:cs="Times New Roman"/>
                <w:sz w:val="24"/>
                <w:szCs w:val="24"/>
              </w:rPr>
            </w:pPr>
          </w:p>
        </w:tc>
        <w:tc>
          <w:tcPr>
            <w:tcW w:w="1525" w:type="dxa"/>
          </w:tcPr>
          <w:p w:rsidR="0057170A" w:rsidRDefault="0057170A" w:rsidP="00BC165F">
            <w:pPr>
              <w:jc w:val="center"/>
              <w:rPr>
                <w:rFonts w:ascii="Times New Roman" w:hAnsi="Times New Roman" w:cs="Times New Roman"/>
                <w:sz w:val="24"/>
                <w:szCs w:val="24"/>
              </w:rPr>
            </w:pPr>
          </w:p>
        </w:tc>
      </w:tr>
      <w:tr w:rsidR="0057170A" w:rsidTr="00BC165F">
        <w:tc>
          <w:tcPr>
            <w:tcW w:w="3545" w:type="dxa"/>
          </w:tcPr>
          <w:p w:rsidR="0057170A" w:rsidRDefault="0057170A" w:rsidP="00BC165F">
            <w:pPr>
              <w:jc w:val="both"/>
              <w:rPr>
                <w:rFonts w:ascii="Times New Roman" w:hAnsi="Times New Roman" w:cs="Times New Roman"/>
                <w:sz w:val="24"/>
                <w:szCs w:val="24"/>
              </w:rPr>
            </w:pPr>
            <w:r>
              <w:rPr>
                <w:rFonts w:ascii="Times New Roman" w:hAnsi="Times New Roman" w:cs="Times New Roman"/>
                <w:sz w:val="24"/>
                <w:szCs w:val="24"/>
              </w:rPr>
              <w:t>расчеты с подотчетными лицами</w:t>
            </w:r>
          </w:p>
        </w:tc>
        <w:tc>
          <w:tcPr>
            <w:tcW w:w="1559" w:type="dxa"/>
          </w:tcPr>
          <w:p w:rsidR="0057170A" w:rsidRDefault="0057170A" w:rsidP="00BC165F">
            <w:pPr>
              <w:jc w:val="center"/>
              <w:rPr>
                <w:rFonts w:ascii="Times New Roman" w:hAnsi="Times New Roman" w:cs="Times New Roman"/>
                <w:sz w:val="24"/>
                <w:szCs w:val="24"/>
              </w:rPr>
            </w:pPr>
            <w:r>
              <w:rPr>
                <w:rFonts w:ascii="Times New Roman" w:hAnsi="Times New Roman" w:cs="Times New Roman"/>
                <w:sz w:val="24"/>
                <w:szCs w:val="24"/>
              </w:rPr>
              <w:t>137,5</w:t>
            </w:r>
          </w:p>
        </w:tc>
        <w:tc>
          <w:tcPr>
            <w:tcW w:w="1559" w:type="dxa"/>
          </w:tcPr>
          <w:p w:rsidR="0057170A" w:rsidRDefault="0057170A" w:rsidP="00BC165F">
            <w:pPr>
              <w:jc w:val="center"/>
              <w:rPr>
                <w:rFonts w:ascii="Times New Roman" w:hAnsi="Times New Roman" w:cs="Times New Roman"/>
                <w:sz w:val="24"/>
                <w:szCs w:val="24"/>
              </w:rPr>
            </w:pPr>
            <w:r>
              <w:rPr>
                <w:rFonts w:ascii="Times New Roman" w:hAnsi="Times New Roman" w:cs="Times New Roman"/>
                <w:sz w:val="24"/>
                <w:szCs w:val="24"/>
              </w:rPr>
              <w:t>7,19</w:t>
            </w:r>
          </w:p>
        </w:tc>
        <w:tc>
          <w:tcPr>
            <w:tcW w:w="1559" w:type="dxa"/>
          </w:tcPr>
          <w:p w:rsidR="0057170A" w:rsidRDefault="0057170A" w:rsidP="00BC165F">
            <w:pPr>
              <w:jc w:val="center"/>
              <w:rPr>
                <w:rFonts w:ascii="Times New Roman" w:hAnsi="Times New Roman" w:cs="Times New Roman"/>
                <w:sz w:val="24"/>
                <w:szCs w:val="24"/>
              </w:rPr>
            </w:pPr>
          </w:p>
        </w:tc>
        <w:tc>
          <w:tcPr>
            <w:tcW w:w="1525" w:type="dxa"/>
          </w:tcPr>
          <w:p w:rsidR="0057170A" w:rsidRDefault="0057170A" w:rsidP="00BC165F">
            <w:pPr>
              <w:jc w:val="center"/>
              <w:rPr>
                <w:rFonts w:ascii="Times New Roman" w:hAnsi="Times New Roman" w:cs="Times New Roman"/>
                <w:sz w:val="24"/>
                <w:szCs w:val="24"/>
              </w:rPr>
            </w:pPr>
          </w:p>
        </w:tc>
      </w:tr>
      <w:tr w:rsidR="0057170A" w:rsidTr="00BC165F">
        <w:tc>
          <w:tcPr>
            <w:tcW w:w="3545" w:type="dxa"/>
          </w:tcPr>
          <w:p w:rsidR="0057170A" w:rsidRDefault="0057170A" w:rsidP="00BC165F">
            <w:pPr>
              <w:jc w:val="both"/>
              <w:rPr>
                <w:rFonts w:ascii="Times New Roman" w:hAnsi="Times New Roman" w:cs="Times New Roman"/>
                <w:sz w:val="24"/>
                <w:szCs w:val="24"/>
              </w:rPr>
            </w:pPr>
            <w:r>
              <w:rPr>
                <w:rFonts w:ascii="Times New Roman" w:hAnsi="Times New Roman" w:cs="Times New Roman"/>
                <w:sz w:val="24"/>
                <w:szCs w:val="24"/>
              </w:rPr>
              <w:t>расчеты по платежам в бюджет</w:t>
            </w:r>
          </w:p>
        </w:tc>
        <w:tc>
          <w:tcPr>
            <w:tcW w:w="1559" w:type="dxa"/>
          </w:tcPr>
          <w:p w:rsidR="0057170A" w:rsidRDefault="0057170A" w:rsidP="00BC165F">
            <w:pPr>
              <w:jc w:val="center"/>
              <w:rPr>
                <w:rFonts w:ascii="Times New Roman" w:hAnsi="Times New Roman" w:cs="Times New Roman"/>
                <w:sz w:val="24"/>
                <w:szCs w:val="24"/>
              </w:rPr>
            </w:pPr>
            <w:r>
              <w:rPr>
                <w:rFonts w:ascii="Times New Roman" w:hAnsi="Times New Roman" w:cs="Times New Roman"/>
                <w:sz w:val="24"/>
                <w:szCs w:val="24"/>
              </w:rPr>
              <w:t>25,16</w:t>
            </w:r>
          </w:p>
        </w:tc>
        <w:tc>
          <w:tcPr>
            <w:tcW w:w="1559" w:type="dxa"/>
          </w:tcPr>
          <w:p w:rsidR="0057170A" w:rsidRDefault="0057170A" w:rsidP="00BC165F">
            <w:pPr>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7170A" w:rsidRDefault="0057170A" w:rsidP="00BC165F">
            <w:pPr>
              <w:jc w:val="center"/>
              <w:rPr>
                <w:rFonts w:ascii="Times New Roman" w:hAnsi="Times New Roman" w:cs="Times New Roman"/>
                <w:sz w:val="24"/>
                <w:szCs w:val="24"/>
              </w:rPr>
            </w:pPr>
          </w:p>
        </w:tc>
        <w:tc>
          <w:tcPr>
            <w:tcW w:w="1525" w:type="dxa"/>
          </w:tcPr>
          <w:p w:rsidR="0057170A" w:rsidRDefault="0057170A" w:rsidP="00BC165F">
            <w:pPr>
              <w:jc w:val="center"/>
              <w:rPr>
                <w:rFonts w:ascii="Times New Roman" w:hAnsi="Times New Roman" w:cs="Times New Roman"/>
                <w:sz w:val="24"/>
                <w:szCs w:val="24"/>
              </w:rPr>
            </w:pPr>
          </w:p>
        </w:tc>
      </w:tr>
      <w:tr w:rsidR="0057170A" w:rsidRPr="00FE03EE" w:rsidTr="00BC165F">
        <w:tc>
          <w:tcPr>
            <w:tcW w:w="3545" w:type="dxa"/>
          </w:tcPr>
          <w:p w:rsidR="0057170A" w:rsidRPr="00FE03EE" w:rsidRDefault="0057170A" w:rsidP="00BC165F">
            <w:pPr>
              <w:jc w:val="both"/>
              <w:rPr>
                <w:rFonts w:ascii="Times New Roman" w:hAnsi="Times New Roman" w:cs="Times New Roman"/>
                <w:b/>
                <w:sz w:val="24"/>
                <w:szCs w:val="24"/>
              </w:rPr>
            </w:pPr>
            <w:r w:rsidRPr="00FE03EE">
              <w:rPr>
                <w:rFonts w:ascii="Times New Roman" w:hAnsi="Times New Roman" w:cs="Times New Roman"/>
                <w:b/>
                <w:sz w:val="24"/>
                <w:szCs w:val="24"/>
              </w:rPr>
              <w:t>Кредиторская задолженность</w:t>
            </w:r>
          </w:p>
        </w:tc>
        <w:tc>
          <w:tcPr>
            <w:tcW w:w="1559" w:type="dxa"/>
          </w:tcPr>
          <w:p w:rsidR="0057170A" w:rsidRPr="00FE03EE" w:rsidRDefault="0057170A" w:rsidP="00BC165F">
            <w:pPr>
              <w:jc w:val="center"/>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57170A" w:rsidRPr="00FE03EE" w:rsidRDefault="0057170A" w:rsidP="00BC165F">
            <w:pPr>
              <w:jc w:val="center"/>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57170A" w:rsidRPr="00FE03EE" w:rsidRDefault="0057170A" w:rsidP="00BC165F">
            <w:pPr>
              <w:jc w:val="center"/>
              <w:rPr>
                <w:rFonts w:ascii="Times New Roman" w:hAnsi="Times New Roman" w:cs="Times New Roman"/>
                <w:b/>
                <w:sz w:val="24"/>
                <w:szCs w:val="24"/>
              </w:rPr>
            </w:pPr>
            <w:r>
              <w:rPr>
                <w:rFonts w:ascii="Times New Roman" w:hAnsi="Times New Roman" w:cs="Times New Roman"/>
                <w:b/>
                <w:sz w:val="24"/>
                <w:szCs w:val="24"/>
              </w:rPr>
              <w:t>0,00</w:t>
            </w:r>
          </w:p>
        </w:tc>
        <w:tc>
          <w:tcPr>
            <w:tcW w:w="1525" w:type="dxa"/>
          </w:tcPr>
          <w:p w:rsidR="0057170A" w:rsidRPr="00FE03EE" w:rsidRDefault="0057170A" w:rsidP="00BC165F">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57170A" w:rsidRDefault="0057170A" w:rsidP="0057170A">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на 01.01.2017 года значительно снизилась по сравнению с показателями по состоянию на 01.01.2016г. на 251,55 тыс. руб.  </w:t>
      </w:r>
    </w:p>
    <w:p w:rsidR="0057170A" w:rsidRDefault="0057170A" w:rsidP="005717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отсутствует, что является положительным м</w:t>
      </w:r>
      <w:r w:rsidR="00B81874">
        <w:rPr>
          <w:rFonts w:ascii="Times New Roman" w:hAnsi="Times New Roman" w:cs="Times New Roman"/>
          <w:sz w:val="24"/>
          <w:szCs w:val="24"/>
        </w:rPr>
        <w:t>о</w:t>
      </w:r>
      <w:r>
        <w:rPr>
          <w:rFonts w:ascii="Times New Roman" w:hAnsi="Times New Roman" w:cs="Times New Roman"/>
          <w:sz w:val="24"/>
          <w:szCs w:val="24"/>
        </w:rPr>
        <w:t>ментом.</w:t>
      </w:r>
    </w:p>
    <w:p w:rsidR="00355D04" w:rsidRDefault="00355D04" w:rsidP="00B81874">
      <w:pPr>
        <w:spacing w:before="240" w:after="120" w:line="240" w:lineRule="auto"/>
        <w:ind w:firstLine="709"/>
        <w:jc w:val="both"/>
        <w:rPr>
          <w:rFonts w:ascii="Times New Roman" w:hAnsi="Times New Roman" w:cs="Times New Roman"/>
          <w:b/>
          <w:sz w:val="24"/>
          <w:szCs w:val="24"/>
        </w:rPr>
      </w:pPr>
    </w:p>
    <w:p w:rsidR="00355D04" w:rsidRDefault="00355D04" w:rsidP="00B81874">
      <w:pPr>
        <w:spacing w:before="240" w:after="120" w:line="240" w:lineRule="auto"/>
        <w:ind w:firstLine="709"/>
        <w:jc w:val="both"/>
        <w:rPr>
          <w:rFonts w:ascii="Times New Roman" w:hAnsi="Times New Roman" w:cs="Times New Roman"/>
          <w:b/>
          <w:sz w:val="24"/>
          <w:szCs w:val="24"/>
        </w:rPr>
      </w:pPr>
    </w:p>
    <w:p w:rsidR="00212351" w:rsidRPr="00CA0608" w:rsidRDefault="00B81874" w:rsidP="00B81874">
      <w:pPr>
        <w:spacing w:before="24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212351" w:rsidRPr="00CA0608">
        <w:rPr>
          <w:rFonts w:ascii="Times New Roman" w:hAnsi="Times New Roman" w:cs="Times New Roman"/>
          <w:b/>
          <w:sz w:val="24"/>
          <w:szCs w:val="24"/>
        </w:rPr>
        <w:t>.Анализ исполнения бюджета</w:t>
      </w:r>
    </w:p>
    <w:p w:rsidR="00212351" w:rsidRDefault="00212351" w:rsidP="00212351">
      <w:pPr>
        <w:spacing w:before="120" w:after="120" w:line="240" w:lineRule="auto"/>
        <w:ind w:firstLine="709"/>
        <w:jc w:val="both"/>
        <w:rPr>
          <w:rFonts w:ascii="Times New Roman" w:hAnsi="Times New Roman" w:cs="Times New Roman"/>
          <w:sz w:val="24"/>
          <w:szCs w:val="24"/>
        </w:rPr>
      </w:pPr>
      <w:proofErr w:type="gramStart"/>
      <w:r w:rsidRPr="00D824A2">
        <w:rPr>
          <w:rFonts w:ascii="Times New Roman" w:hAnsi="Times New Roman" w:cs="Times New Roman"/>
          <w:sz w:val="24"/>
          <w:szCs w:val="24"/>
        </w:rPr>
        <w:t xml:space="preserve">В рамках </w:t>
      </w:r>
      <w:r>
        <w:rPr>
          <w:rFonts w:ascii="Times New Roman" w:hAnsi="Times New Roman" w:cs="Times New Roman"/>
          <w:sz w:val="24"/>
          <w:szCs w:val="24"/>
        </w:rPr>
        <w:t>анализа</w:t>
      </w:r>
      <w:r w:rsidRPr="00D824A2">
        <w:rPr>
          <w:rFonts w:ascii="Times New Roman" w:hAnsi="Times New Roman" w:cs="Times New Roman"/>
          <w:sz w:val="24"/>
          <w:szCs w:val="24"/>
        </w:rPr>
        <w:t xml:space="preserve"> исполнения бюджета Управления молодежи и семейной политики Окружной администрации города Якутска произведен</w:t>
      </w:r>
      <w:r>
        <w:rPr>
          <w:rFonts w:ascii="Times New Roman" w:hAnsi="Times New Roman" w:cs="Times New Roman"/>
          <w:sz w:val="24"/>
          <w:szCs w:val="24"/>
        </w:rPr>
        <w:t xml:space="preserve"> сравнительный анализ показателей утвержденных бюджетных назначениях, отраженных в бюджетной отчетности, данным бюджетной росписи и бюджетных смет, доведенным бюджетным ассигнованиям и лимитами бюджетных обязательств, а также показателям, утвержденным решением о бюджете объемами расходов, анализ причин и обоснованности выявленных отклонений.  </w:t>
      </w:r>
      <w:proofErr w:type="gramEnd"/>
    </w:p>
    <w:p w:rsidR="00212351" w:rsidRDefault="00212351" w:rsidP="00212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Таблица №1 </w:t>
      </w:r>
      <w:r w:rsidR="00203FAB">
        <w:rPr>
          <w:rFonts w:ascii="Times New Roman" w:hAnsi="Times New Roman" w:cs="Times New Roman"/>
          <w:sz w:val="24"/>
          <w:szCs w:val="24"/>
        </w:rPr>
        <w:t>«</w:t>
      </w:r>
      <w:r w:rsidR="004807E5">
        <w:rPr>
          <w:rFonts w:ascii="Times New Roman" w:hAnsi="Times New Roman" w:cs="Times New Roman"/>
          <w:sz w:val="24"/>
          <w:szCs w:val="24"/>
        </w:rPr>
        <w:t>Сведения об исполнении бюджета по</w:t>
      </w:r>
      <w:r w:rsidR="00203FAB">
        <w:rPr>
          <w:rFonts w:ascii="Times New Roman" w:hAnsi="Times New Roman" w:cs="Times New Roman"/>
          <w:sz w:val="24"/>
          <w:szCs w:val="24"/>
        </w:rPr>
        <w:t xml:space="preserve"> статьям</w:t>
      </w:r>
      <w:r w:rsidR="004807E5">
        <w:rPr>
          <w:rFonts w:ascii="Times New Roman" w:hAnsi="Times New Roman" w:cs="Times New Roman"/>
          <w:sz w:val="24"/>
          <w:szCs w:val="24"/>
        </w:rPr>
        <w:t xml:space="preserve"> </w:t>
      </w:r>
      <w:r w:rsidR="00203FAB">
        <w:rPr>
          <w:rFonts w:ascii="Times New Roman" w:hAnsi="Times New Roman" w:cs="Times New Roman"/>
          <w:sz w:val="24"/>
          <w:szCs w:val="24"/>
        </w:rPr>
        <w:t>расхода за 2016 год Управления</w:t>
      </w:r>
      <w:r w:rsidR="004807E5">
        <w:rPr>
          <w:rFonts w:ascii="Times New Roman" w:hAnsi="Times New Roman" w:cs="Times New Roman"/>
          <w:sz w:val="24"/>
          <w:szCs w:val="24"/>
        </w:rPr>
        <w:t xml:space="preserve"> </w:t>
      </w:r>
      <w:r w:rsidR="00203FAB" w:rsidRPr="00203FAB">
        <w:rPr>
          <w:rFonts w:ascii="Times New Roman" w:hAnsi="Times New Roman" w:cs="Times New Roman"/>
          <w:sz w:val="24"/>
          <w:szCs w:val="24"/>
        </w:rPr>
        <w:t>молодежи и семейной политики Окружной администрации города Якутска</w:t>
      </w:r>
      <w:r w:rsidR="00203FAB">
        <w:rPr>
          <w:rFonts w:ascii="Times New Roman" w:hAnsi="Times New Roman" w:cs="Times New Roman"/>
          <w:sz w:val="24"/>
          <w:szCs w:val="24"/>
        </w:rPr>
        <w:t>»</w:t>
      </w:r>
    </w:p>
    <w:p w:rsidR="009A0174" w:rsidRDefault="00212351" w:rsidP="00212351">
      <w:pPr>
        <w:spacing w:after="0" w:line="240" w:lineRule="auto"/>
        <w:ind w:left="7787" w:firstLine="1"/>
        <w:jc w:val="both"/>
        <w:rPr>
          <w:rFonts w:ascii="Times New Roman" w:hAnsi="Times New Roman" w:cs="Times New Roman"/>
          <w:sz w:val="24"/>
          <w:szCs w:val="24"/>
        </w:rPr>
      </w:pPr>
      <w:r w:rsidRPr="00212351">
        <w:t xml:space="preserve"> </w:t>
      </w:r>
      <w:r w:rsidRPr="00212351">
        <w:rPr>
          <w:rFonts w:ascii="Times New Roman" w:hAnsi="Times New Roman" w:cs="Times New Roman"/>
          <w:sz w:val="24"/>
          <w:szCs w:val="24"/>
        </w:rPr>
        <w:t>(тыс. руб.)</w:t>
      </w:r>
    </w:p>
    <w:tbl>
      <w:tblPr>
        <w:tblStyle w:val="a7"/>
        <w:tblW w:w="10490" w:type="dxa"/>
        <w:tblInd w:w="-459" w:type="dxa"/>
        <w:tblLayout w:type="fixed"/>
        <w:tblLook w:val="04A0" w:firstRow="1" w:lastRow="0" w:firstColumn="1" w:lastColumn="0" w:noHBand="0" w:noVBand="1"/>
      </w:tblPr>
      <w:tblGrid>
        <w:gridCol w:w="1007"/>
        <w:gridCol w:w="1833"/>
        <w:gridCol w:w="1587"/>
        <w:gridCol w:w="1527"/>
        <w:gridCol w:w="1524"/>
        <w:gridCol w:w="1594"/>
        <w:gridCol w:w="1418"/>
      </w:tblGrid>
      <w:tr w:rsidR="00224999" w:rsidRPr="00224999" w:rsidTr="00224999">
        <w:trPr>
          <w:trHeight w:val="300"/>
        </w:trPr>
        <w:tc>
          <w:tcPr>
            <w:tcW w:w="1007" w:type="dxa"/>
            <w:vMerge w:val="restart"/>
            <w:vAlign w:val="center"/>
            <w:hideMark/>
          </w:tcPr>
          <w:p w:rsidR="00224999" w:rsidRPr="00224999" w:rsidRDefault="00224999" w:rsidP="00224999">
            <w:pPr>
              <w:jc w:val="center"/>
              <w:rPr>
                <w:rFonts w:ascii="Times New Roman" w:hAnsi="Times New Roman" w:cs="Times New Roman"/>
                <w:b/>
                <w:bCs/>
              </w:rPr>
            </w:pPr>
            <w:r w:rsidRPr="00224999">
              <w:rPr>
                <w:rFonts w:ascii="Times New Roman" w:hAnsi="Times New Roman" w:cs="Times New Roman"/>
                <w:b/>
                <w:bCs/>
              </w:rPr>
              <w:t>КОСГУ</w:t>
            </w:r>
          </w:p>
        </w:tc>
        <w:tc>
          <w:tcPr>
            <w:tcW w:w="1833" w:type="dxa"/>
            <w:vMerge w:val="restart"/>
            <w:vAlign w:val="center"/>
            <w:hideMark/>
          </w:tcPr>
          <w:p w:rsidR="00224999" w:rsidRPr="00224999" w:rsidRDefault="00224999" w:rsidP="00224999">
            <w:pPr>
              <w:jc w:val="center"/>
              <w:rPr>
                <w:rFonts w:ascii="Times New Roman" w:hAnsi="Times New Roman" w:cs="Times New Roman"/>
                <w:b/>
                <w:bCs/>
              </w:rPr>
            </w:pPr>
            <w:r w:rsidRPr="00224999">
              <w:rPr>
                <w:rFonts w:ascii="Times New Roman" w:hAnsi="Times New Roman" w:cs="Times New Roman"/>
                <w:b/>
                <w:bCs/>
              </w:rPr>
              <w:t>Наименование показателя</w:t>
            </w:r>
          </w:p>
        </w:tc>
        <w:tc>
          <w:tcPr>
            <w:tcW w:w="3114" w:type="dxa"/>
            <w:gridSpan w:val="2"/>
            <w:vAlign w:val="center"/>
            <w:hideMark/>
          </w:tcPr>
          <w:p w:rsidR="00224999" w:rsidRPr="00224999" w:rsidRDefault="00224999" w:rsidP="00224999">
            <w:pPr>
              <w:jc w:val="center"/>
              <w:rPr>
                <w:rFonts w:ascii="Times New Roman" w:hAnsi="Times New Roman" w:cs="Times New Roman"/>
                <w:b/>
                <w:bCs/>
              </w:rPr>
            </w:pPr>
            <w:r w:rsidRPr="00224999">
              <w:rPr>
                <w:rFonts w:ascii="Times New Roman" w:hAnsi="Times New Roman" w:cs="Times New Roman"/>
                <w:b/>
                <w:bCs/>
              </w:rPr>
              <w:t>Утверждено на 2016 год</w:t>
            </w:r>
          </w:p>
        </w:tc>
        <w:tc>
          <w:tcPr>
            <w:tcW w:w="4536" w:type="dxa"/>
            <w:gridSpan w:val="3"/>
            <w:vAlign w:val="center"/>
            <w:hideMark/>
          </w:tcPr>
          <w:p w:rsidR="00224999" w:rsidRPr="00224999" w:rsidRDefault="00224999" w:rsidP="00224999">
            <w:pPr>
              <w:jc w:val="center"/>
              <w:rPr>
                <w:rFonts w:ascii="Times New Roman" w:hAnsi="Times New Roman" w:cs="Times New Roman"/>
                <w:b/>
                <w:bCs/>
              </w:rPr>
            </w:pPr>
            <w:r w:rsidRPr="00224999">
              <w:rPr>
                <w:rFonts w:ascii="Times New Roman" w:hAnsi="Times New Roman" w:cs="Times New Roman"/>
                <w:b/>
                <w:bCs/>
              </w:rPr>
              <w:t>Исполнено за 2016 год</w:t>
            </w:r>
          </w:p>
        </w:tc>
      </w:tr>
      <w:tr w:rsidR="00224999" w:rsidRPr="00224999" w:rsidTr="00224999">
        <w:trPr>
          <w:trHeight w:val="855"/>
        </w:trPr>
        <w:tc>
          <w:tcPr>
            <w:tcW w:w="1007" w:type="dxa"/>
            <w:vMerge/>
            <w:hideMark/>
          </w:tcPr>
          <w:p w:rsidR="00224999" w:rsidRPr="00224999" w:rsidRDefault="00224999" w:rsidP="00224999">
            <w:pPr>
              <w:jc w:val="both"/>
              <w:rPr>
                <w:rFonts w:ascii="Times New Roman" w:hAnsi="Times New Roman" w:cs="Times New Roman"/>
                <w:b/>
                <w:bCs/>
              </w:rPr>
            </w:pPr>
          </w:p>
        </w:tc>
        <w:tc>
          <w:tcPr>
            <w:tcW w:w="1833" w:type="dxa"/>
            <w:vMerge/>
            <w:hideMark/>
          </w:tcPr>
          <w:p w:rsidR="00224999" w:rsidRPr="00224999" w:rsidRDefault="00224999" w:rsidP="00224999">
            <w:pPr>
              <w:jc w:val="both"/>
              <w:rPr>
                <w:rFonts w:ascii="Times New Roman" w:hAnsi="Times New Roman" w:cs="Times New Roman"/>
                <w:b/>
                <w:bCs/>
              </w:rPr>
            </w:pPr>
          </w:p>
        </w:tc>
        <w:tc>
          <w:tcPr>
            <w:tcW w:w="1587" w:type="dxa"/>
            <w:vAlign w:val="center"/>
            <w:hideMark/>
          </w:tcPr>
          <w:p w:rsidR="00224999" w:rsidRPr="00224999" w:rsidRDefault="00224999" w:rsidP="00224999">
            <w:pPr>
              <w:jc w:val="center"/>
              <w:rPr>
                <w:rFonts w:ascii="Times New Roman" w:hAnsi="Times New Roman" w:cs="Times New Roman"/>
                <w:b/>
                <w:bCs/>
              </w:rPr>
            </w:pPr>
            <w:r w:rsidRPr="00224999">
              <w:rPr>
                <w:rFonts w:ascii="Times New Roman" w:hAnsi="Times New Roman" w:cs="Times New Roman"/>
                <w:b/>
                <w:bCs/>
              </w:rPr>
              <w:t>Бюджетные ассигнования</w:t>
            </w:r>
          </w:p>
        </w:tc>
        <w:tc>
          <w:tcPr>
            <w:tcW w:w="1527" w:type="dxa"/>
            <w:vAlign w:val="center"/>
            <w:hideMark/>
          </w:tcPr>
          <w:p w:rsidR="00224999" w:rsidRPr="00224999" w:rsidRDefault="00224999" w:rsidP="00224999">
            <w:pPr>
              <w:jc w:val="center"/>
              <w:rPr>
                <w:rFonts w:ascii="Times New Roman" w:hAnsi="Times New Roman" w:cs="Times New Roman"/>
                <w:b/>
                <w:bCs/>
              </w:rPr>
            </w:pPr>
            <w:r w:rsidRPr="00224999">
              <w:rPr>
                <w:rFonts w:ascii="Times New Roman" w:hAnsi="Times New Roman" w:cs="Times New Roman"/>
                <w:b/>
                <w:bCs/>
              </w:rPr>
              <w:t>Лимиты бюджетных обязательств</w:t>
            </w:r>
          </w:p>
        </w:tc>
        <w:tc>
          <w:tcPr>
            <w:tcW w:w="1524" w:type="dxa"/>
            <w:vAlign w:val="center"/>
            <w:hideMark/>
          </w:tcPr>
          <w:p w:rsidR="00224999" w:rsidRPr="00224999" w:rsidRDefault="00224999" w:rsidP="00224999">
            <w:pPr>
              <w:jc w:val="center"/>
              <w:rPr>
                <w:rFonts w:ascii="Times New Roman" w:hAnsi="Times New Roman" w:cs="Times New Roman"/>
                <w:b/>
                <w:bCs/>
              </w:rPr>
            </w:pPr>
            <w:r w:rsidRPr="00224999">
              <w:rPr>
                <w:rFonts w:ascii="Times New Roman" w:hAnsi="Times New Roman" w:cs="Times New Roman"/>
                <w:b/>
                <w:bCs/>
              </w:rPr>
              <w:t>Денежных обязательств</w:t>
            </w:r>
          </w:p>
        </w:tc>
        <w:tc>
          <w:tcPr>
            <w:tcW w:w="1594" w:type="dxa"/>
            <w:vAlign w:val="center"/>
            <w:hideMark/>
          </w:tcPr>
          <w:p w:rsidR="00224999" w:rsidRPr="00224999" w:rsidRDefault="00224999" w:rsidP="00224999">
            <w:pPr>
              <w:jc w:val="center"/>
              <w:rPr>
                <w:rFonts w:ascii="Times New Roman" w:hAnsi="Times New Roman" w:cs="Times New Roman"/>
                <w:b/>
                <w:bCs/>
              </w:rPr>
            </w:pPr>
            <w:r w:rsidRPr="00224999">
              <w:rPr>
                <w:rFonts w:ascii="Times New Roman" w:hAnsi="Times New Roman" w:cs="Times New Roman"/>
                <w:b/>
                <w:bCs/>
              </w:rPr>
              <w:t>% исполнения ассигнований</w:t>
            </w:r>
          </w:p>
        </w:tc>
        <w:tc>
          <w:tcPr>
            <w:tcW w:w="1418" w:type="dxa"/>
            <w:vAlign w:val="center"/>
            <w:hideMark/>
          </w:tcPr>
          <w:p w:rsidR="00224999" w:rsidRPr="00224999" w:rsidRDefault="00224999" w:rsidP="00224999">
            <w:pPr>
              <w:jc w:val="center"/>
              <w:rPr>
                <w:rFonts w:ascii="Times New Roman" w:hAnsi="Times New Roman" w:cs="Times New Roman"/>
                <w:b/>
                <w:bCs/>
              </w:rPr>
            </w:pPr>
            <w:r w:rsidRPr="00224999">
              <w:rPr>
                <w:rFonts w:ascii="Times New Roman" w:hAnsi="Times New Roman" w:cs="Times New Roman"/>
                <w:b/>
                <w:bCs/>
              </w:rPr>
              <w:t>% исполнения лимитов</w:t>
            </w:r>
          </w:p>
        </w:tc>
      </w:tr>
      <w:tr w:rsidR="00224999" w:rsidRPr="00224999" w:rsidTr="00224999">
        <w:trPr>
          <w:trHeight w:val="300"/>
        </w:trPr>
        <w:tc>
          <w:tcPr>
            <w:tcW w:w="1007"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211</w:t>
            </w:r>
          </w:p>
        </w:tc>
        <w:tc>
          <w:tcPr>
            <w:tcW w:w="1833" w:type="dxa"/>
            <w:hideMark/>
          </w:tcPr>
          <w:p w:rsidR="00224999" w:rsidRPr="00224999" w:rsidRDefault="00224999" w:rsidP="00224999">
            <w:pPr>
              <w:jc w:val="both"/>
              <w:rPr>
                <w:rFonts w:ascii="Times New Roman" w:hAnsi="Times New Roman" w:cs="Times New Roman"/>
              </w:rPr>
            </w:pPr>
            <w:r w:rsidRPr="00224999">
              <w:rPr>
                <w:rFonts w:ascii="Times New Roman" w:hAnsi="Times New Roman" w:cs="Times New Roman"/>
              </w:rPr>
              <w:t>Заработная плата</w:t>
            </w:r>
          </w:p>
        </w:tc>
        <w:tc>
          <w:tcPr>
            <w:tcW w:w="158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3</w:t>
            </w:r>
            <w:r w:rsidR="002D4F08">
              <w:rPr>
                <w:rFonts w:ascii="Times New Roman" w:hAnsi="Times New Roman" w:cs="Times New Roman"/>
              </w:rPr>
              <w:t> </w:t>
            </w:r>
            <w:r w:rsidRPr="00224999">
              <w:rPr>
                <w:rFonts w:ascii="Times New Roman" w:hAnsi="Times New Roman" w:cs="Times New Roman"/>
              </w:rPr>
              <w:t>196</w:t>
            </w:r>
            <w:r w:rsidR="002D4F08">
              <w:rPr>
                <w:rFonts w:ascii="Times New Roman" w:hAnsi="Times New Roman" w:cs="Times New Roman"/>
              </w:rPr>
              <w:t>,</w:t>
            </w:r>
            <w:r w:rsidRPr="00224999">
              <w:rPr>
                <w:rFonts w:ascii="Times New Roman" w:hAnsi="Times New Roman" w:cs="Times New Roman"/>
              </w:rPr>
              <w:t>15</w:t>
            </w:r>
          </w:p>
        </w:tc>
        <w:tc>
          <w:tcPr>
            <w:tcW w:w="152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3</w:t>
            </w:r>
            <w:r w:rsidR="002D4F08">
              <w:rPr>
                <w:rFonts w:ascii="Times New Roman" w:hAnsi="Times New Roman" w:cs="Times New Roman"/>
              </w:rPr>
              <w:t> </w:t>
            </w:r>
            <w:r w:rsidRPr="00224999">
              <w:rPr>
                <w:rFonts w:ascii="Times New Roman" w:hAnsi="Times New Roman" w:cs="Times New Roman"/>
              </w:rPr>
              <w:t>175</w:t>
            </w:r>
            <w:r w:rsidR="002D4F08">
              <w:rPr>
                <w:rFonts w:ascii="Times New Roman" w:hAnsi="Times New Roman" w:cs="Times New Roman"/>
              </w:rPr>
              <w:t>,</w:t>
            </w:r>
            <w:r w:rsidRPr="00224999">
              <w:rPr>
                <w:rFonts w:ascii="Times New Roman" w:hAnsi="Times New Roman" w:cs="Times New Roman"/>
              </w:rPr>
              <w:t>8</w:t>
            </w:r>
            <w:r w:rsidR="002D4F08">
              <w:rPr>
                <w:rFonts w:ascii="Times New Roman" w:hAnsi="Times New Roman" w:cs="Times New Roman"/>
              </w:rPr>
              <w:t>8</w:t>
            </w:r>
          </w:p>
        </w:tc>
        <w:tc>
          <w:tcPr>
            <w:tcW w:w="1524"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3</w:t>
            </w:r>
            <w:r w:rsidR="002D4F08">
              <w:rPr>
                <w:rFonts w:ascii="Times New Roman" w:hAnsi="Times New Roman" w:cs="Times New Roman"/>
              </w:rPr>
              <w:t> </w:t>
            </w:r>
            <w:r w:rsidRPr="00224999">
              <w:rPr>
                <w:rFonts w:ascii="Times New Roman" w:hAnsi="Times New Roman" w:cs="Times New Roman"/>
              </w:rPr>
              <w:t>067</w:t>
            </w:r>
            <w:r w:rsidR="002D4F08">
              <w:rPr>
                <w:rFonts w:ascii="Times New Roman" w:hAnsi="Times New Roman" w:cs="Times New Roman"/>
              </w:rPr>
              <w:t>,</w:t>
            </w:r>
            <w:r w:rsidRPr="00224999">
              <w:rPr>
                <w:rFonts w:ascii="Times New Roman" w:hAnsi="Times New Roman" w:cs="Times New Roman"/>
              </w:rPr>
              <w:t>43</w:t>
            </w:r>
          </w:p>
        </w:tc>
        <w:tc>
          <w:tcPr>
            <w:tcW w:w="1594"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95,97</w:t>
            </w:r>
          </w:p>
        </w:tc>
        <w:tc>
          <w:tcPr>
            <w:tcW w:w="1418"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96,59</w:t>
            </w:r>
          </w:p>
        </w:tc>
      </w:tr>
      <w:tr w:rsidR="00224999" w:rsidRPr="00224999" w:rsidTr="00224999">
        <w:trPr>
          <w:trHeight w:val="630"/>
        </w:trPr>
        <w:tc>
          <w:tcPr>
            <w:tcW w:w="1007"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212</w:t>
            </w:r>
          </w:p>
        </w:tc>
        <w:tc>
          <w:tcPr>
            <w:tcW w:w="1833" w:type="dxa"/>
            <w:hideMark/>
          </w:tcPr>
          <w:p w:rsidR="00224999" w:rsidRPr="00224999" w:rsidRDefault="00224999" w:rsidP="00455526">
            <w:pPr>
              <w:jc w:val="both"/>
              <w:rPr>
                <w:rFonts w:ascii="Times New Roman" w:hAnsi="Times New Roman" w:cs="Times New Roman"/>
              </w:rPr>
            </w:pPr>
            <w:r w:rsidRPr="00224999">
              <w:rPr>
                <w:rFonts w:ascii="Times New Roman" w:hAnsi="Times New Roman" w:cs="Times New Roman"/>
              </w:rPr>
              <w:t xml:space="preserve">Прочие выплаты </w:t>
            </w:r>
          </w:p>
        </w:tc>
        <w:tc>
          <w:tcPr>
            <w:tcW w:w="158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150</w:t>
            </w:r>
            <w:r w:rsidR="002D4F08">
              <w:rPr>
                <w:rFonts w:ascii="Times New Roman" w:hAnsi="Times New Roman" w:cs="Times New Roman"/>
              </w:rPr>
              <w:t>,</w:t>
            </w:r>
            <w:r w:rsidRPr="00224999">
              <w:rPr>
                <w:rFonts w:ascii="Times New Roman" w:hAnsi="Times New Roman" w:cs="Times New Roman"/>
              </w:rPr>
              <w:t>78</w:t>
            </w:r>
          </w:p>
        </w:tc>
        <w:tc>
          <w:tcPr>
            <w:tcW w:w="152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152</w:t>
            </w:r>
            <w:r w:rsidR="002D4F08">
              <w:rPr>
                <w:rFonts w:ascii="Times New Roman" w:hAnsi="Times New Roman" w:cs="Times New Roman"/>
              </w:rPr>
              <w:t>,</w:t>
            </w:r>
            <w:r w:rsidRPr="00224999">
              <w:rPr>
                <w:rFonts w:ascii="Times New Roman" w:hAnsi="Times New Roman" w:cs="Times New Roman"/>
              </w:rPr>
              <w:t>3</w:t>
            </w:r>
            <w:r w:rsidR="002D4F08">
              <w:rPr>
                <w:rFonts w:ascii="Times New Roman" w:hAnsi="Times New Roman" w:cs="Times New Roman"/>
              </w:rPr>
              <w:t>8</w:t>
            </w:r>
          </w:p>
        </w:tc>
        <w:tc>
          <w:tcPr>
            <w:tcW w:w="1524"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133</w:t>
            </w:r>
            <w:r w:rsidR="002D4F08">
              <w:rPr>
                <w:rFonts w:ascii="Times New Roman" w:hAnsi="Times New Roman" w:cs="Times New Roman"/>
              </w:rPr>
              <w:t>,</w:t>
            </w:r>
            <w:r w:rsidRPr="00224999">
              <w:rPr>
                <w:rFonts w:ascii="Times New Roman" w:hAnsi="Times New Roman" w:cs="Times New Roman"/>
              </w:rPr>
              <w:t>77</w:t>
            </w:r>
          </w:p>
        </w:tc>
        <w:tc>
          <w:tcPr>
            <w:tcW w:w="1594"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88,72</w:t>
            </w:r>
          </w:p>
        </w:tc>
        <w:tc>
          <w:tcPr>
            <w:tcW w:w="1418"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87,79</w:t>
            </w:r>
          </w:p>
        </w:tc>
      </w:tr>
      <w:tr w:rsidR="00224999" w:rsidRPr="00224999" w:rsidTr="00224999">
        <w:trPr>
          <w:trHeight w:val="600"/>
        </w:trPr>
        <w:tc>
          <w:tcPr>
            <w:tcW w:w="1007"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213</w:t>
            </w:r>
          </w:p>
        </w:tc>
        <w:tc>
          <w:tcPr>
            <w:tcW w:w="1833" w:type="dxa"/>
            <w:hideMark/>
          </w:tcPr>
          <w:p w:rsidR="00224999" w:rsidRPr="00224999" w:rsidRDefault="00224999" w:rsidP="00224999">
            <w:pPr>
              <w:jc w:val="both"/>
              <w:rPr>
                <w:rFonts w:ascii="Times New Roman" w:hAnsi="Times New Roman" w:cs="Times New Roman"/>
              </w:rPr>
            </w:pPr>
            <w:r w:rsidRPr="00224999">
              <w:rPr>
                <w:rFonts w:ascii="Times New Roman" w:hAnsi="Times New Roman" w:cs="Times New Roman"/>
              </w:rPr>
              <w:t>Начисления на выплаты по оплате труда</w:t>
            </w:r>
          </w:p>
        </w:tc>
        <w:tc>
          <w:tcPr>
            <w:tcW w:w="158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965</w:t>
            </w:r>
            <w:r w:rsidR="002D4F08">
              <w:rPr>
                <w:rFonts w:ascii="Times New Roman" w:hAnsi="Times New Roman" w:cs="Times New Roman"/>
              </w:rPr>
              <w:t>,</w:t>
            </w:r>
            <w:r w:rsidRPr="00224999">
              <w:rPr>
                <w:rFonts w:ascii="Times New Roman" w:hAnsi="Times New Roman" w:cs="Times New Roman"/>
              </w:rPr>
              <w:t>44</w:t>
            </w:r>
          </w:p>
        </w:tc>
        <w:tc>
          <w:tcPr>
            <w:tcW w:w="152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w:t>
            </w:r>
            <w:r w:rsidR="002D4F08">
              <w:rPr>
                <w:rFonts w:ascii="Times New Roman" w:hAnsi="Times New Roman" w:cs="Times New Roman"/>
              </w:rPr>
              <w:t> </w:t>
            </w:r>
            <w:r w:rsidRPr="00224999">
              <w:rPr>
                <w:rFonts w:ascii="Times New Roman" w:hAnsi="Times New Roman" w:cs="Times New Roman"/>
              </w:rPr>
              <w:t>002</w:t>
            </w:r>
            <w:r w:rsidR="002D4F08">
              <w:rPr>
                <w:rFonts w:ascii="Times New Roman" w:hAnsi="Times New Roman" w:cs="Times New Roman"/>
              </w:rPr>
              <w:t>,</w:t>
            </w:r>
            <w:r w:rsidRPr="00224999">
              <w:rPr>
                <w:rFonts w:ascii="Times New Roman" w:hAnsi="Times New Roman" w:cs="Times New Roman"/>
              </w:rPr>
              <w:t>06</w:t>
            </w:r>
          </w:p>
        </w:tc>
        <w:tc>
          <w:tcPr>
            <w:tcW w:w="1524"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919</w:t>
            </w:r>
            <w:r w:rsidR="002D4F08">
              <w:rPr>
                <w:rFonts w:ascii="Times New Roman" w:hAnsi="Times New Roman" w:cs="Times New Roman"/>
              </w:rPr>
              <w:t>,</w:t>
            </w:r>
            <w:r w:rsidRPr="00224999">
              <w:rPr>
                <w:rFonts w:ascii="Times New Roman" w:hAnsi="Times New Roman" w:cs="Times New Roman"/>
              </w:rPr>
              <w:t>3</w:t>
            </w:r>
            <w:r w:rsidR="002D4F08">
              <w:rPr>
                <w:rFonts w:ascii="Times New Roman" w:hAnsi="Times New Roman" w:cs="Times New Roman"/>
              </w:rPr>
              <w:t>4</w:t>
            </w:r>
          </w:p>
        </w:tc>
        <w:tc>
          <w:tcPr>
            <w:tcW w:w="1594"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95,22</w:t>
            </w:r>
          </w:p>
        </w:tc>
        <w:tc>
          <w:tcPr>
            <w:tcW w:w="1418"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91,74</w:t>
            </w:r>
          </w:p>
        </w:tc>
      </w:tr>
      <w:tr w:rsidR="00224999" w:rsidRPr="00224999" w:rsidTr="00224999">
        <w:trPr>
          <w:trHeight w:val="300"/>
        </w:trPr>
        <w:tc>
          <w:tcPr>
            <w:tcW w:w="1007"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221</w:t>
            </w:r>
          </w:p>
        </w:tc>
        <w:tc>
          <w:tcPr>
            <w:tcW w:w="1833" w:type="dxa"/>
            <w:hideMark/>
          </w:tcPr>
          <w:p w:rsidR="00224999" w:rsidRPr="00224999" w:rsidRDefault="00224999" w:rsidP="00224999">
            <w:pPr>
              <w:jc w:val="both"/>
              <w:rPr>
                <w:rFonts w:ascii="Times New Roman" w:hAnsi="Times New Roman" w:cs="Times New Roman"/>
              </w:rPr>
            </w:pPr>
            <w:r w:rsidRPr="00224999">
              <w:rPr>
                <w:rFonts w:ascii="Times New Roman" w:hAnsi="Times New Roman" w:cs="Times New Roman"/>
              </w:rPr>
              <w:t>Услуги связи</w:t>
            </w:r>
          </w:p>
        </w:tc>
        <w:tc>
          <w:tcPr>
            <w:tcW w:w="158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24</w:t>
            </w:r>
            <w:r w:rsidR="002D4F08">
              <w:rPr>
                <w:rFonts w:ascii="Times New Roman" w:hAnsi="Times New Roman" w:cs="Times New Roman"/>
              </w:rPr>
              <w:t>,</w:t>
            </w:r>
            <w:r w:rsidRPr="00224999">
              <w:rPr>
                <w:rFonts w:ascii="Times New Roman" w:hAnsi="Times New Roman" w:cs="Times New Roman"/>
              </w:rPr>
              <w:t>51</w:t>
            </w:r>
          </w:p>
        </w:tc>
        <w:tc>
          <w:tcPr>
            <w:tcW w:w="152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24</w:t>
            </w:r>
            <w:r w:rsidR="002D4F08">
              <w:rPr>
                <w:rFonts w:ascii="Times New Roman" w:hAnsi="Times New Roman" w:cs="Times New Roman"/>
              </w:rPr>
              <w:t>,</w:t>
            </w:r>
            <w:r w:rsidRPr="00224999">
              <w:rPr>
                <w:rFonts w:ascii="Times New Roman" w:hAnsi="Times New Roman" w:cs="Times New Roman"/>
              </w:rPr>
              <w:t>5</w:t>
            </w:r>
            <w:r w:rsidR="002D4F08">
              <w:rPr>
                <w:rFonts w:ascii="Times New Roman" w:hAnsi="Times New Roman" w:cs="Times New Roman"/>
              </w:rPr>
              <w:t>2</w:t>
            </w:r>
          </w:p>
        </w:tc>
        <w:tc>
          <w:tcPr>
            <w:tcW w:w="1524"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24</w:t>
            </w:r>
            <w:r w:rsidR="002D4F08">
              <w:rPr>
                <w:rFonts w:ascii="Times New Roman" w:hAnsi="Times New Roman" w:cs="Times New Roman"/>
              </w:rPr>
              <w:t>,</w:t>
            </w:r>
            <w:r w:rsidRPr="00224999">
              <w:rPr>
                <w:rFonts w:ascii="Times New Roman" w:hAnsi="Times New Roman" w:cs="Times New Roman"/>
              </w:rPr>
              <w:t>5</w:t>
            </w:r>
            <w:r w:rsidR="002D4F08">
              <w:rPr>
                <w:rFonts w:ascii="Times New Roman" w:hAnsi="Times New Roman" w:cs="Times New Roman"/>
              </w:rPr>
              <w:t>2</w:t>
            </w:r>
          </w:p>
        </w:tc>
        <w:tc>
          <w:tcPr>
            <w:tcW w:w="1594"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100,00</w:t>
            </w:r>
          </w:p>
        </w:tc>
        <w:tc>
          <w:tcPr>
            <w:tcW w:w="1418"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100,00</w:t>
            </w:r>
          </w:p>
        </w:tc>
      </w:tr>
      <w:tr w:rsidR="00224999" w:rsidRPr="00224999" w:rsidTr="00224999">
        <w:trPr>
          <w:trHeight w:val="300"/>
        </w:trPr>
        <w:tc>
          <w:tcPr>
            <w:tcW w:w="1007"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222</w:t>
            </w:r>
          </w:p>
        </w:tc>
        <w:tc>
          <w:tcPr>
            <w:tcW w:w="1833" w:type="dxa"/>
            <w:hideMark/>
          </w:tcPr>
          <w:p w:rsidR="00224999" w:rsidRPr="00224999" w:rsidRDefault="00224999" w:rsidP="00224999">
            <w:pPr>
              <w:jc w:val="both"/>
              <w:rPr>
                <w:rFonts w:ascii="Times New Roman" w:hAnsi="Times New Roman" w:cs="Times New Roman"/>
              </w:rPr>
            </w:pPr>
            <w:r w:rsidRPr="00224999">
              <w:rPr>
                <w:rFonts w:ascii="Times New Roman" w:hAnsi="Times New Roman" w:cs="Times New Roman"/>
              </w:rPr>
              <w:t>Транспортные услуги</w:t>
            </w:r>
          </w:p>
        </w:tc>
        <w:tc>
          <w:tcPr>
            <w:tcW w:w="158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316</w:t>
            </w:r>
            <w:r w:rsidR="002D4F08">
              <w:rPr>
                <w:rFonts w:ascii="Times New Roman" w:hAnsi="Times New Roman" w:cs="Times New Roman"/>
              </w:rPr>
              <w:t>,</w:t>
            </w:r>
            <w:r w:rsidRPr="00224999">
              <w:rPr>
                <w:rFonts w:ascii="Times New Roman" w:hAnsi="Times New Roman" w:cs="Times New Roman"/>
              </w:rPr>
              <w:t>35</w:t>
            </w:r>
          </w:p>
        </w:tc>
        <w:tc>
          <w:tcPr>
            <w:tcW w:w="152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200</w:t>
            </w:r>
            <w:r w:rsidR="002D4F08">
              <w:rPr>
                <w:rFonts w:ascii="Times New Roman" w:hAnsi="Times New Roman" w:cs="Times New Roman"/>
              </w:rPr>
              <w:t>,</w:t>
            </w:r>
            <w:r w:rsidRPr="00224999">
              <w:rPr>
                <w:rFonts w:ascii="Times New Roman" w:hAnsi="Times New Roman" w:cs="Times New Roman"/>
              </w:rPr>
              <w:t>00</w:t>
            </w:r>
          </w:p>
        </w:tc>
        <w:tc>
          <w:tcPr>
            <w:tcW w:w="1524"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200</w:t>
            </w:r>
            <w:r w:rsidR="002D4F08">
              <w:rPr>
                <w:rFonts w:ascii="Times New Roman" w:hAnsi="Times New Roman" w:cs="Times New Roman"/>
              </w:rPr>
              <w:t>,</w:t>
            </w:r>
            <w:r w:rsidRPr="00224999">
              <w:rPr>
                <w:rFonts w:ascii="Times New Roman" w:hAnsi="Times New Roman" w:cs="Times New Roman"/>
              </w:rPr>
              <w:t>00</w:t>
            </w:r>
          </w:p>
        </w:tc>
        <w:tc>
          <w:tcPr>
            <w:tcW w:w="1594"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63,22</w:t>
            </w:r>
          </w:p>
        </w:tc>
        <w:tc>
          <w:tcPr>
            <w:tcW w:w="1418"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100,00</w:t>
            </w:r>
          </w:p>
        </w:tc>
      </w:tr>
      <w:tr w:rsidR="00224999" w:rsidRPr="00224999" w:rsidTr="00224999">
        <w:trPr>
          <w:trHeight w:val="600"/>
        </w:trPr>
        <w:tc>
          <w:tcPr>
            <w:tcW w:w="1007"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225</w:t>
            </w:r>
          </w:p>
        </w:tc>
        <w:tc>
          <w:tcPr>
            <w:tcW w:w="1833" w:type="dxa"/>
            <w:hideMark/>
          </w:tcPr>
          <w:p w:rsidR="00224999" w:rsidRPr="00224999" w:rsidRDefault="00224999" w:rsidP="00224999">
            <w:pPr>
              <w:jc w:val="both"/>
              <w:rPr>
                <w:rFonts w:ascii="Times New Roman" w:hAnsi="Times New Roman" w:cs="Times New Roman"/>
              </w:rPr>
            </w:pPr>
            <w:r w:rsidRPr="00224999">
              <w:rPr>
                <w:rFonts w:ascii="Times New Roman" w:hAnsi="Times New Roman" w:cs="Times New Roman"/>
              </w:rPr>
              <w:t>Работы, услуги по содержанию имущества</w:t>
            </w:r>
          </w:p>
        </w:tc>
        <w:tc>
          <w:tcPr>
            <w:tcW w:w="158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w:t>
            </w:r>
            <w:r w:rsidR="002D4F08">
              <w:rPr>
                <w:rFonts w:ascii="Times New Roman" w:hAnsi="Times New Roman" w:cs="Times New Roman"/>
              </w:rPr>
              <w:t> </w:t>
            </w:r>
            <w:r w:rsidRPr="00224999">
              <w:rPr>
                <w:rFonts w:ascii="Times New Roman" w:hAnsi="Times New Roman" w:cs="Times New Roman"/>
              </w:rPr>
              <w:t>402</w:t>
            </w:r>
            <w:r w:rsidR="002D4F08">
              <w:rPr>
                <w:rFonts w:ascii="Times New Roman" w:hAnsi="Times New Roman" w:cs="Times New Roman"/>
              </w:rPr>
              <w:t>,</w:t>
            </w:r>
            <w:r w:rsidRPr="00224999">
              <w:rPr>
                <w:rFonts w:ascii="Times New Roman" w:hAnsi="Times New Roman" w:cs="Times New Roman"/>
              </w:rPr>
              <w:t>8</w:t>
            </w:r>
            <w:r w:rsidR="002D4F08">
              <w:rPr>
                <w:rFonts w:ascii="Times New Roman" w:hAnsi="Times New Roman" w:cs="Times New Roman"/>
              </w:rPr>
              <w:t>2</w:t>
            </w:r>
          </w:p>
        </w:tc>
        <w:tc>
          <w:tcPr>
            <w:tcW w:w="152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7</w:t>
            </w:r>
            <w:r w:rsidR="002D4F08">
              <w:rPr>
                <w:rFonts w:ascii="Times New Roman" w:hAnsi="Times New Roman" w:cs="Times New Roman"/>
              </w:rPr>
              <w:t>,</w:t>
            </w:r>
            <w:r w:rsidRPr="00224999">
              <w:rPr>
                <w:rFonts w:ascii="Times New Roman" w:hAnsi="Times New Roman" w:cs="Times New Roman"/>
              </w:rPr>
              <w:t>34</w:t>
            </w:r>
          </w:p>
        </w:tc>
        <w:tc>
          <w:tcPr>
            <w:tcW w:w="1524"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7</w:t>
            </w:r>
            <w:r w:rsidR="002D4F08">
              <w:rPr>
                <w:rFonts w:ascii="Times New Roman" w:hAnsi="Times New Roman" w:cs="Times New Roman"/>
              </w:rPr>
              <w:t>,</w:t>
            </w:r>
            <w:r w:rsidRPr="00224999">
              <w:rPr>
                <w:rFonts w:ascii="Times New Roman" w:hAnsi="Times New Roman" w:cs="Times New Roman"/>
              </w:rPr>
              <w:t>34</w:t>
            </w:r>
          </w:p>
        </w:tc>
        <w:tc>
          <w:tcPr>
            <w:tcW w:w="1594"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0,52</w:t>
            </w:r>
          </w:p>
        </w:tc>
        <w:tc>
          <w:tcPr>
            <w:tcW w:w="1418"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100,00</w:t>
            </w:r>
          </w:p>
        </w:tc>
      </w:tr>
      <w:tr w:rsidR="00224999" w:rsidRPr="00224999" w:rsidTr="00224999">
        <w:trPr>
          <w:trHeight w:val="330"/>
        </w:trPr>
        <w:tc>
          <w:tcPr>
            <w:tcW w:w="1007"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226</w:t>
            </w:r>
          </w:p>
        </w:tc>
        <w:tc>
          <w:tcPr>
            <w:tcW w:w="1833" w:type="dxa"/>
            <w:hideMark/>
          </w:tcPr>
          <w:p w:rsidR="00224999" w:rsidRPr="00224999" w:rsidRDefault="00224999" w:rsidP="00224999">
            <w:pPr>
              <w:jc w:val="both"/>
              <w:rPr>
                <w:rFonts w:ascii="Times New Roman" w:hAnsi="Times New Roman" w:cs="Times New Roman"/>
              </w:rPr>
            </w:pPr>
            <w:r w:rsidRPr="00224999">
              <w:rPr>
                <w:rFonts w:ascii="Times New Roman" w:hAnsi="Times New Roman" w:cs="Times New Roman"/>
              </w:rPr>
              <w:t>Прочие работы, услуги</w:t>
            </w:r>
          </w:p>
        </w:tc>
        <w:tc>
          <w:tcPr>
            <w:tcW w:w="158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15</w:t>
            </w:r>
            <w:r w:rsidR="002D4F08">
              <w:rPr>
                <w:rFonts w:ascii="Times New Roman" w:hAnsi="Times New Roman" w:cs="Times New Roman"/>
              </w:rPr>
              <w:t> </w:t>
            </w:r>
            <w:r w:rsidRPr="00224999">
              <w:rPr>
                <w:rFonts w:ascii="Times New Roman" w:hAnsi="Times New Roman" w:cs="Times New Roman"/>
              </w:rPr>
              <w:t>940</w:t>
            </w:r>
            <w:r w:rsidR="002D4F08">
              <w:rPr>
                <w:rFonts w:ascii="Times New Roman" w:hAnsi="Times New Roman" w:cs="Times New Roman"/>
              </w:rPr>
              <w:t>,</w:t>
            </w:r>
            <w:r w:rsidRPr="00224999">
              <w:rPr>
                <w:rFonts w:ascii="Times New Roman" w:hAnsi="Times New Roman" w:cs="Times New Roman"/>
              </w:rPr>
              <w:t>7</w:t>
            </w:r>
            <w:r w:rsidR="002D4F08">
              <w:rPr>
                <w:rFonts w:ascii="Times New Roman" w:hAnsi="Times New Roman" w:cs="Times New Roman"/>
              </w:rPr>
              <w:t>1</w:t>
            </w:r>
          </w:p>
        </w:tc>
        <w:tc>
          <w:tcPr>
            <w:tcW w:w="152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18</w:t>
            </w:r>
            <w:r w:rsidR="002D4F08">
              <w:rPr>
                <w:rFonts w:ascii="Times New Roman" w:hAnsi="Times New Roman" w:cs="Times New Roman"/>
              </w:rPr>
              <w:t> </w:t>
            </w:r>
            <w:r w:rsidRPr="00224999">
              <w:rPr>
                <w:rFonts w:ascii="Times New Roman" w:hAnsi="Times New Roman" w:cs="Times New Roman"/>
              </w:rPr>
              <w:t>913</w:t>
            </w:r>
            <w:r w:rsidR="002D4F08">
              <w:rPr>
                <w:rFonts w:ascii="Times New Roman" w:hAnsi="Times New Roman" w:cs="Times New Roman"/>
              </w:rPr>
              <w:t>,</w:t>
            </w:r>
            <w:r w:rsidRPr="00224999">
              <w:rPr>
                <w:rFonts w:ascii="Times New Roman" w:hAnsi="Times New Roman" w:cs="Times New Roman"/>
              </w:rPr>
              <w:t>36</w:t>
            </w:r>
          </w:p>
        </w:tc>
        <w:tc>
          <w:tcPr>
            <w:tcW w:w="1524"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18</w:t>
            </w:r>
            <w:r w:rsidR="002D4F08">
              <w:rPr>
                <w:rFonts w:ascii="Times New Roman" w:hAnsi="Times New Roman" w:cs="Times New Roman"/>
              </w:rPr>
              <w:t> </w:t>
            </w:r>
            <w:r w:rsidRPr="00224999">
              <w:rPr>
                <w:rFonts w:ascii="Times New Roman" w:hAnsi="Times New Roman" w:cs="Times New Roman"/>
              </w:rPr>
              <w:t>913</w:t>
            </w:r>
            <w:r w:rsidR="002D4F08">
              <w:rPr>
                <w:rFonts w:ascii="Times New Roman" w:hAnsi="Times New Roman" w:cs="Times New Roman"/>
              </w:rPr>
              <w:t>,</w:t>
            </w:r>
            <w:r w:rsidRPr="00224999">
              <w:rPr>
                <w:rFonts w:ascii="Times New Roman" w:hAnsi="Times New Roman" w:cs="Times New Roman"/>
              </w:rPr>
              <w:t>36</w:t>
            </w:r>
          </w:p>
        </w:tc>
        <w:tc>
          <w:tcPr>
            <w:tcW w:w="1594"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118,65</w:t>
            </w:r>
          </w:p>
        </w:tc>
        <w:tc>
          <w:tcPr>
            <w:tcW w:w="1418"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100,00</w:t>
            </w:r>
          </w:p>
        </w:tc>
      </w:tr>
      <w:tr w:rsidR="00224999" w:rsidRPr="00224999" w:rsidTr="00224999">
        <w:trPr>
          <w:trHeight w:val="1275"/>
        </w:trPr>
        <w:tc>
          <w:tcPr>
            <w:tcW w:w="1007"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242</w:t>
            </w:r>
          </w:p>
        </w:tc>
        <w:tc>
          <w:tcPr>
            <w:tcW w:w="1833" w:type="dxa"/>
            <w:hideMark/>
          </w:tcPr>
          <w:p w:rsidR="00224999" w:rsidRPr="00224999" w:rsidRDefault="00224999" w:rsidP="00224999">
            <w:pPr>
              <w:jc w:val="both"/>
              <w:rPr>
                <w:rFonts w:ascii="Times New Roman" w:hAnsi="Times New Roman" w:cs="Times New Roman"/>
              </w:rPr>
            </w:pPr>
            <w:r w:rsidRPr="00224999">
              <w:rPr>
                <w:rFonts w:ascii="Times New Roman" w:hAnsi="Times New Roman" w:cs="Times New Roman"/>
              </w:rPr>
              <w:t>Безвозмездные перечисления организациям, за исключением государственных и муниципальных организаций</w:t>
            </w:r>
          </w:p>
        </w:tc>
        <w:tc>
          <w:tcPr>
            <w:tcW w:w="158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7</w:t>
            </w:r>
            <w:r w:rsidR="002D4F08">
              <w:rPr>
                <w:rFonts w:ascii="Times New Roman" w:hAnsi="Times New Roman" w:cs="Times New Roman"/>
              </w:rPr>
              <w:t> </w:t>
            </w:r>
            <w:r w:rsidRPr="00224999">
              <w:rPr>
                <w:rFonts w:ascii="Times New Roman" w:hAnsi="Times New Roman" w:cs="Times New Roman"/>
              </w:rPr>
              <w:t>797</w:t>
            </w:r>
            <w:r w:rsidR="002D4F08">
              <w:rPr>
                <w:rFonts w:ascii="Times New Roman" w:hAnsi="Times New Roman" w:cs="Times New Roman"/>
              </w:rPr>
              <w:t>,</w:t>
            </w:r>
            <w:r w:rsidRPr="00224999">
              <w:rPr>
                <w:rFonts w:ascii="Times New Roman" w:hAnsi="Times New Roman" w:cs="Times New Roman"/>
              </w:rPr>
              <w:t>25</w:t>
            </w:r>
          </w:p>
        </w:tc>
        <w:tc>
          <w:tcPr>
            <w:tcW w:w="152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11</w:t>
            </w:r>
            <w:r w:rsidR="002D4F08">
              <w:rPr>
                <w:rFonts w:ascii="Times New Roman" w:hAnsi="Times New Roman" w:cs="Times New Roman"/>
              </w:rPr>
              <w:t> </w:t>
            </w:r>
            <w:r w:rsidRPr="00224999">
              <w:rPr>
                <w:rFonts w:ascii="Times New Roman" w:hAnsi="Times New Roman" w:cs="Times New Roman"/>
              </w:rPr>
              <w:t>567</w:t>
            </w:r>
            <w:r w:rsidR="002D4F08">
              <w:rPr>
                <w:rFonts w:ascii="Times New Roman" w:hAnsi="Times New Roman" w:cs="Times New Roman"/>
              </w:rPr>
              <w:t>,</w:t>
            </w:r>
            <w:r w:rsidRPr="00224999">
              <w:rPr>
                <w:rFonts w:ascii="Times New Roman" w:hAnsi="Times New Roman" w:cs="Times New Roman"/>
              </w:rPr>
              <w:t>25</w:t>
            </w:r>
          </w:p>
        </w:tc>
        <w:tc>
          <w:tcPr>
            <w:tcW w:w="1524"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11</w:t>
            </w:r>
            <w:r w:rsidR="002D4F08">
              <w:rPr>
                <w:rFonts w:ascii="Times New Roman" w:hAnsi="Times New Roman" w:cs="Times New Roman"/>
              </w:rPr>
              <w:t> </w:t>
            </w:r>
            <w:r w:rsidRPr="00224999">
              <w:rPr>
                <w:rFonts w:ascii="Times New Roman" w:hAnsi="Times New Roman" w:cs="Times New Roman"/>
              </w:rPr>
              <w:t>567</w:t>
            </w:r>
            <w:r w:rsidR="002D4F08">
              <w:rPr>
                <w:rFonts w:ascii="Times New Roman" w:hAnsi="Times New Roman" w:cs="Times New Roman"/>
              </w:rPr>
              <w:t>,</w:t>
            </w:r>
            <w:r w:rsidRPr="00224999">
              <w:rPr>
                <w:rFonts w:ascii="Times New Roman" w:hAnsi="Times New Roman" w:cs="Times New Roman"/>
              </w:rPr>
              <w:t>25</w:t>
            </w:r>
          </w:p>
        </w:tc>
        <w:tc>
          <w:tcPr>
            <w:tcW w:w="1594"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148,35</w:t>
            </w:r>
          </w:p>
        </w:tc>
        <w:tc>
          <w:tcPr>
            <w:tcW w:w="1418"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100,00</w:t>
            </w:r>
          </w:p>
        </w:tc>
      </w:tr>
      <w:tr w:rsidR="00224999" w:rsidRPr="00224999" w:rsidTr="00224999">
        <w:trPr>
          <w:trHeight w:val="300"/>
        </w:trPr>
        <w:tc>
          <w:tcPr>
            <w:tcW w:w="1007"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290</w:t>
            </w:r>
          </w:p>
        </w:tc>
        <w:tc>
          <w:tcPr>
            <w:tcW w:w="1833" w:type="dxa"/>
            <w:hideMark/>
          </w:tcPr>
          <w:p w:rsidR="00224999" w:rsidRPr="00224999" w:rsidRDefault="00224999" w:rsidP="00224999">
            <w:pPr>
              <w:jc w:val="both"/>
              <w:rPr>
                <w:rFonts w:ascii="Times New Roman" w:hAnsi="Times New Roman" w:cs="Times New Roman"/>
              </w:rPr>
            </w:pPr>
            <w:r w:rsidRPr="00224999">
              <w:rPr>
                <w:rFonts w:ascii="Times New Roman" w:hAnsi="Times New Roman" w:cs="Times New Roman"/>
              </w:rPr>
              <w:t>Прочие расходы</w:t>
            </w:r>
          </w:p>
        </w:tc>
        <w:tc>
          <w:tcPr>
            <w:tcW w:w="158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w:t>
            </w:r>
            <w:r w:rsidR="002D4F08">
              <w:rPr>
                <w:rFonts w:ascii="Times New Roman" w:hAnsi="Times New Roman" w:cs="Times New Roman"/>
              </w:rPr>
              <w:t> </w:t>
            </w:r>
            <w:r w:rsidRPr="00224999">
              <w:rPr>
                <w:rFonts w:ascii="Times New Roman" w:hAnsi="Times New Roman" w:cs="Times New Roman"/>
              </w:rPr>
              <w:t>199</w:t>
            </w:r>
            <w:r w:rsidR="002D4F08">
              <w:rPr>
                <w:rFonts w:ascii="Times New Roman" w:hAnsi="Times New Roman" w:cs="Times New Roman"/>
              </w:rPr>
              <w:t>,</w:t>
            </w:r>
            <w:r w:rsidRPr="00224999">
              <w:rPr>
                <w:rFonts w:ascii="Times New Roman" w:hAnsi="Times New Roman" w:cs="Times New Roman"/>
              </w:rPr>
              <w:t>9</w:t>
            </w:r>
            <w:r w:rsidR="002D4F08">
              <w:rPr>
                <w:rFonts w:ascii="Times New Roman" w:hAnsi="Times New Roman" w:cs="Times New Roman"/>
              </w:rPr>
              <w:t>7</w:t>
            </w:r>
          </w:p>
        </w:tc>
        <w:tc>
          <w:tcPr>
            <w:tcW w:w="152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w:t>
            </w:r>
            <w:r w:rsidR="002D4F08">
              <w:rPr>
                <w:rFonts w:ascii="Times New Roman" w:hAnsi="Times New Roman" w:cs="Times New Roman"/>
              </w:rPr>
              <w:t> </w:t>
            </w:r>
            <w:r w:rsidRPr="00224999">
              <w:rPr>
                <w:rFonts w:ascii="Times New Roman" w:hAnsi="Times New Roman" w:cs="Times New Roman"/>
              </w:rPr>
              <w:t>318</w:t>
            </w:r>
            <w:r w:rsidR="002D4F08">
              <w:rPr>
                <w:rFonts w:ascii="Times New Roman" w:hAnsi="Times New Roman" w:cs="Times New Roman"/>
              </w:rPr>
              <w:t>,</w:t>
            </w:r>
            <w:r w:rsidRPr="00224999">
              <w:rPr>
                <w:rFonts w:ascii="Times New Roman" w:hAnsi="Times New Roman" w:cs="Times New Roman"/>
              </w:rPr>
              <w:t>07</w:t>
            </w:r>
          </w:p>
        </w:tc>
        <w:tc>
          <w:tcPr>
            <w:tcW w:w="1524"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w:t>
            </w:r>
            <w:r w:rsidR="002D4F08">
              <w:rPr>
                <w:rFonts w:ascii="Times New Roman" w:hAnsi="Times New Roman" w:cs="Times New Roman"/>
              </w:rPr>
              <w:t> </w:t>
            </w:r>
            <w:r w:rsidRPr="00224999">
              <w:rPr>
                <w:rFonts w:ascii="Times New Roman" w:hAnsi="Times New Roman" w:cs="Times New Roman"/>
              </w:rPr>
              <w:t>304</w:t>
            </w:r>
            <w:r w:rsidR="002D4F08">
              <w:rPr>
                <w:rFonts w:ascii="Times New Roman" w:hAnsi="Times New Roman" w:cs="Times New Roman"/>
              </w:rPr>
              <w:t>,</w:t>
            </w:r>
            <w:r w:rsidRPr="00224999">
              <w:rPr>
                <w:rFonts w:ascii="Times New Roman" w:hAnsi="Times New Roman" w:cs="Times New Roman"/>
              </w:rPr>
              <w:t>55</w:t>
            </w:r>
          </w:p>
        </w:tc>
        <w:tc>
          <w:tcPr>
            <w:tcW w:w="1594"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108,72</w:t>
            </w:r>
          </w:p>
        </w:tc>
        <w:tc>
          <w:tcPr>
            <w:tcW w:w="1418"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98,97</w:t>
            </w:r>
          </w:p>
        </w:tc>
      </w:tr>
      <w:tr w:rsidR="00224999" w:rsidRPr="00224999" w:rsidTr="00224999">
        <w:trPr>
          <w:trHeight w:val="600"/>
        </w:trPr>
        <w:tc>
          <w:tcPr>
            <w:tcW w:w="1007"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340</w:t>
            </w:r>
          </w:p>
        </w:tc>
        <w:tc>
          <w:tcPr>
            <w:tcW w:w="1833" w:type="dxa"/>
            <w:hideMark/>
          </w:tcPr>
          <w:p w:rsidR="00224999" w:rsidRPr="00224999" w:rsidRDefault="00224999" w:rsidP="00224999">
            <w:pPr>
              <w:jc w:val="both"/>
              <w:rPr>
                <w:rFonts w:ascii="Times New Roman" w:hAnsi="Times New Roman" w:cs="Times New Roman"/>
              </w:rPr>
            </w:pPr>
            <w:r w:rsidRPr="00224999">
              <w:rPr>
                <w:rFonts w:ascii="Times New Roman" w:hAnsi="Times New Roman" w:cs="Times New Roman"/>
              </w:rPr>
              <w:t>Увеличение стоимости материальных запасов</w:t>
            </w:r>
          </w:p>
        </w:tc>
        <w:tc>
          <w:tcPr>
            <w:tcW w:w="158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15</w:t>
            </w:r>
            <w:r w:rsidR="002D4F08">
              <w:rPr>
                <w:rFonts w:ascii="Times New Roman" w:hAnsi="Times New Roman" w:cs="Times New Roman"/>
              </w:rPr>
              <w:t>,</w:t>
            </w:r>
            <w:r w:rsidRPr="00224999">
              <w:rPr>
                <w:rFonts w:ascii="Times New Roman" w:hAnsi="Times New Roman" w:cs="Times New Roman"/>
              </w:rPr>
              <w:t>0</w:t>
            </w:r>
            <w:r w:rsidR="002D4F08">
              <w:rPr>
                <w:rFonts w:ascii="Times New Roman" w:hAnsi="Times New Roman" w:cs="Times New Roman"/>
              </w:rPr>
              <w:t>2</w:t>
            </w:r>
          </w:p>
        </w:tc>
        <w:tc>
          <w:tcPr>
            <w:tcW w:w="1527"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w:t>
            </w:r>
            <w:r w:rsidR="002D4F08">
              <w:rPr>
                <w:rFonts w:ascii="Times New Roman" w:hAnsi="Times New Roman" w:cs="Times New Roman"/>
              </w:rPr>
              <w:t> </w:t>
            </w:r>
            <w:r w:rsidRPr="00224999">
              <w:rPr>
                <w:rFonts w:ascii="Times New Roman" w:hAnsi="Times New Roman" w:cs="Times New Roman"/>
              </w:rPr>
              <w:t>246</w:t>
            </w:r>
            <w:r w:rsidR="002D4F08">
              <w:rPr>
                <w:rFonts w:ascii="Times New Roman" w:hAnsi="Times New Roman" w:cs="Times New Roman"/>
              </w:rPr>
              <w:t>,</w:t>
            </w:r>
            <w:r w:rsidRPr="00224999">
              <w:rPr>
                <w:rFonts w:ascii="Times New Roman" w:hAnsi="Times New Roman" w:cs="Times New Roman"/>
              </w:rPr>
              <w:t>17</w:t>
            </w:r>
          </w:p>
        </w:tc>
        <w:tc>
          <w:tcPr>
            <w:tcW w:w="1524" w:type="dxa"/>
            <w:vAlign w:val="center"/>
            <w:hideMark/>
          </w:tcPr>
          <w:p w:rsidR="00224999" w:rsidRPr="00224999" w:rsidRDefault="00224999" w:rsidP="002D4F08">
            <w:pPr>
              <w:jc w:val="center"/>
              <w:rPr>
                <w:rFonts w:ascii="Times New Roman" w:hAnsi="Times New Roman" w:cs="Times New Roman"/>
              </w:rPr>
            </w:pPr>
            <w:r w:rsidRPr="00224999">
              <w:rPr>
                <w:rFonts w:ascii="Times New Roman" w:hAnsi="Times New Roman" w:cs="Times New Roman"/>
              </w:rPr>
              <w:t>1</w:t>
            </w:r>
            <w:r w:rsidR="002D4F08">
              <w:rPr>
                <w:rFonts w:ascii="Times New Roman" w:hAnsi="Times New Roman" w:cs="Times New Roman"/>
              </w:rPr>
              <w:t> </w:t>
            </w:r>
            <w:r w:rsidRPr="00224999">
              <w:rPr>
                <w:rFonts w:ascii="Times New Roman" w:hAnsi="Times New Roman" w:cs="Times New Roman"/>
              </w:rPr>
              <w:t>068</w:t>
            </w:r>
            <w:r w:rsidR="002D4F08">
              <w:rPr>
                <w:rFonts w:ascii="Times New Roman" w:hAnsi="Times New Roman" w:cs="Times New Roman"/>
              </w:rPr>
              <w:t>,</w:t>
            </w:r>
            <w:r w:rsidRPr="00224999">
              <w:rPr>
                <w:rFonts w:ascii="Times New Roman" w:hAnsi="Times New Roman" w:cs="Times New Roman"/>
              </w:rPr>
              <w:t>83</w:t>
            </w:r>
          </w:p>
        </w:tc>
        <w:tc>
          <w:tcPr>
            <w:tcW w:w="1594"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7 116,96</w:t>
            </w:r>
          </w:p>
        </w:tc>
        <w:tc>
          <w:tcPr>
            <w:tcW w:w="1418" w:type="dxa"/>
            <w:vAlign w:val="center"/>
            <w:hideMark/>
          </w:tcPr>
          <w:p w:rsidR="00224999" w:rsidRPr="00224999" w:rsidRDefault="00224999" w:rsidP="00224999">
            <w:pPr>
              <w:jc w:val="center"/>
              <w:rPr>
                <w:rFonts w:ascii="Times New Roman" w:hAnsi="Times New Roman" w:cs="Times New Roman"/>
              </w:rPr>
            </w:pPr>
            <w:r w:rsidRPr="00224999">
              <w:rPr>
                <w:rFonts w:ascii="Times New Roman" w:hAnsi="Times New Roman" w:cs="Times New Roman"/>
              </w:rPr>
              <w:t>85,77</w:t>
            </w:r>
          </w:p>
        </w:tc>
      </w:tr>
      <w:tr w:rsidR="00224999" w:rsidRPr="00224999" w:rsidTr="00224999">
        <w:trPr>
          <w:trHeight w:val="300"/>
        </w:trPr>
        <w:tc>
          <w:tcPr>
            <w:tcW w:w="1007" w:type="dxa"/>
            <w:hideMark/>
          </w:tcPr>
          <w:p w:rsidR="00224999" w:rsidRPr="00224999" w:rsidRDefault="00224999" w:rsidP="00224999">
            <w:pPr>
              <w:jc w:val="both"/>
              <w:rPr>
                <w:rFonts w:ascii="Times New Roman" w:hAnsi="Times New Roman" w:cs="Times New Roman"/>
              </w:rPr>
            </w:pPr>
            <w:r w:rsidRPr="00224999">
              <w:rPr>
                <w:rFonts w:ascii="Times New Roman" w:hAnsi="Times New Roman" w:cs="Times New Roman"/>
              </w:rPr>
              <w:t> </w:t>
            </w:r>
          </w:p>
        </w:tc>
        <w:tc>
          <w:tcPr>
            <w:tcW w:w="1833" w:type="dxa"/>
            <w:hideMark/>
          </w:tcPr>
          <w:p w:rsidR="00224999" w:rsidRPr="00224999" w:rsidRDefault="00224999" w:rsidP="00224999">
            <w:pPr>
              <w:jc w:val="both"/>
              <w:rPr>
                <w:rFonts w:ascii="Times New Roman" w:hAnsi="Times New Roman" w:cs="Times New Roman"/>
                <w:b/>
                <w:bCs/>
              </w:rPr>
            </w:pPr>
            <w:r w:rsidRPr="00224999">
              <w:rPr>
                <w:rFonts w:ascii="Times New Roman" w:hAnsi="Times New Roman" w:cs="Times New Roman"/>
                <w:b/>
                <w:bCs/>
              </w:rPr>
              <w:t>ИТОГО</w:t>
            </w:r>
          </w:p>
        </w:tc>
        <w:tc>
          <w:tcPr>
            <w:tcW w:w="1587" w:type="dxa"/>
            <w:hideMark/>
          </w:tcPr>
          <w:p w:rsidR="00224999" w:rsidRPr="00224999" w:rsidRDefault="00224999" w:rsidP="002D4F08">
            <w:pPr>
              <w:jc w:val="both"/>
              <w:rPr>
                <w:rFonts w:ascii="Times New Roman" w:hAnsi="Times New Roman" w:cs="Times New Roman"/>
                <w:b/>
                <w:bCs/>
              </w:rPr>
            </w:pPr>
            <w:r w:rsidRPr="00224999">
              <w:rPr>
                <w:rFonts w:ascii="Times New Roman" w:hAnsi="Times New Roman" w:cs="Times New Roman"/>
                <w:b/>
                <w:bCs/>
              </w:rPr>
              <w:t>31</w:t>
            </w:r>
            <w:r w:rsidR="002D4F08">
              <w:rPr>
                <w:rFonts w:ascii="Times New Roman" w:hAnsi="Times New Roman" w:cs="Times New Roman"/>
                <w:b/>
                <w:bCs/>
              </w:rPr>
              <w:t> </w:t>
            </w:r>
            <w:r w:rsidRPr="00224999">
              <w:rPr>
                <w:rFonts w:ascii="Times New Roman" w:hAnsi="Times New Roman" w:cs="Times New Roman"/>
                <w:b/>
                <w:bCs/>
              </w:rPr>
              <w:t>009</w:t>
            </w:r>
            <w:r w:rsidR="002D4F08">
              <w:rPr>
                <w:rFonts w:ascii="Times New Roman" w:hAnsi="Times New Roman" w:cs="Times New Roman"/>
                <w:b/>
                <w:bCs/>
              </w:rPr>
              <w:t>,</w:t>
            </w:r>
            <w:r w:rsidRPr="00224999">
              <w:rPr>
                <w:rFonts w:ascii="Times New Roman" w:hAnsi="Times New Roman" w:cs="Times New Roman"/>
                <w:b/>
                <w:bCs/>
              </w:rPr>
              <w:t>00</w:t>
            </w:r>
          </w:p>
        </w:tc>
        <w:tc>
          <w:tcPr>
            <w:tcW w:w="1527" w:type="dxa"/>
            <w:hideMark/>
          </w:tcPr>
          <w:p w:rsidR="00224999" w:rsidRPr="00224999" w:rsidRDefault="00224999" w:rsidP="002D4F08">
            <w:pPr>
              <w:jc w:val="both"/>
              <w:rPr>
                <w:rFonts w:ascii="Times New Roman" w:hAnsi="Times New Roman" w:cs="Times New Roman"/>
                <w:b/>
                <w:bCs/>
              </w:rPr>
            </w:pPr>
            <w:r w:rsidRPr="00224999">
              <w:rPr>
                <w:rFonts w:ascii="Times New Roman" w:hAnsi="Times New Roman" w:cs="Times New Roman"/>
                <w:b/>
                <w:bCs/>
              </w:rPr>
              <w:t>37</w:t>
            </w:r>
            <w:r w:rsidR="002D4F08">
              <w:rPr>
                <w:rFonts w:ascii="Times New Roman" w:hAnsi="Times New Roman" w:cs="Times New Roman"/>
                <w:b/>
                <w:bCs/>
              </w:rPr>
              <w:t> </w:t>
            </w:r>
            <w:r w:rsidRPr="00224999">
              <w:rPr>
                <w:rFonts w:ascii="Times New Roman" w:hAnsi="Times New Roman" w:cs="Times New Roman"/>
                <w:b/>
                <w:bCs/>
              </w:rPr>
              <w:t>607</w:t>
            </w:r>
            <w:r w:rsidR="002D4F08">
              <w:rPr>
                <w:rFonts w:ascii="Times New Roman" w:hAnsi="Times New Roman" w:cs="Times New Roman"/>
                <w:b/>
                <w:bCs/>
              </w:rPr>
              <w:t>,</w:t>
            </w:r>
            <w:r w:rsidRPr="00224999">
              <w:rPr>
                <w:rFonts w:ascii="Times New Roman" w:hAnsi="Times New Roman" w:cs="Times New Roman"/>
                <w:b/>
                <w:bCs/>
              </w:rPr>
              <w:t>03</w:t>
            </w:r>
          </w:p>
        </w:tc>
        <w:tc>
          <w:tcPr>
            <w:tcW w:w="1524" w:type="dxa"/>
            <w:hideMark/>
          </w:tcPr>
          <w:p w:rsidR="00224999" w:rsidRPr="00224999" w:rsidRDefault="00224999" w:rsidP="002D4F08">
            <w:pPr>
              <w:jc w:val="both"/>
              <w:rPr>
                <w:rFonts w:ascii="Times New Roman" w:hAnsi="Times New Roman" w:cs="Times New Roman"/>
                <w:b/>
                <w:bCs/>
              </w:rPr>
            </w:pPr>
            <w:r w:rsidRPr="00224999">
              <w:rPr>
                <w:rFonts w:ascii="Times New Roman" w:hAnsi="Times New Roman" w:cs="Times New Roman"/>
                <w:b/>
                <w:bCs/>
              </w:rPr>
              <w:t>37</w:t>
            </w:r>
            <w:r w:rsidR="002D4F08">
              <w:rPr>
                <w:rFonts w:ascii="Times New Roman" w:hAnsi="Times New Roman" w:cs="Times New Roman"/>
                <w:b/>
                <w:bCs/>
              </w:rPr>
              <w:t> </w:t>
            </w:r>
            <w:r w:rsidRPr="00224999">
              <w:rPr>
                <w:rFonts w:ascii="Times New Roman" w:hAnsi="Times New Roman" w:cs="Times New Roman"/>
                <w:b/>
                <w:bCs/>
              </w:rPr>
              <w:t>206</w:t>
            </w:r>
            <w:r w:rsidR="002D4F08">
              <w:rPr>
                <w:rFonts w:ascii="Times New Roman" w:hAnsi="Times New Roman" w:cs="Times New Roman"/>
                <w:b/>
                <w:bCs/>
              </w:rPr>
              <w:t>,4</w:t>
            </w:r>
          </w:p>
        </w:tc>
        <w:tc>
          <w:tcPr>
            <w:tcW w:w="1594" w:type="dxa"/>
            <w:hideMark/>
          </w:tcPr>
          <w:p w:rsidR="00224999" w:rsidRPr="00224999" w:rsidRDefault="00224999" w:rsidP="00224999">
            <w:pPr>
              <w:jc w:val="both"/>
              <w:rPr>
                <w:rFonts w:ascii="Times New Roman" w:hAnsi="Times New Roman" w:cs="Times New Roman"/>
                <w:b/>
                <w:bCs/>
              </w:rPr>
            </w:pPr>
            <w:r w:rsidRPr="00224999">
              <w:rPr>
                <w:rFonts w:ascii="Times New Roman" w:hAnsi="Times New Roman" w:cs="Times New Roman"/>
                <w:b/>
                <w:bCs/>
              </w:rPr>
              <w:t>119,99</w:t>
            </w:r>
          </w:p>
        </w:tc>
        <w:tc>
          <w:tcPr>
            <w:tcW w:w="1418" w:type="dxa"/>
            <w:hideMark/>
          </w:tcPr>
          <w:p w:rsidR="00224999" w:rsidRPr="00224999" w:rsidRDefault="00224999" w:rsidP="00224999">
            <w:pPr>
              <w:jc w:val="both"/>
              <w:rPr>
                <w:rFonts w:ascii="Times New Roman" w:hAnsi="Times New Roman" w:cs="Times New Roman"/>
                <w:b/>
                <w:bCs/>
              </w:rPr>
            </w:pPr>
            <w:r w:rsidRPr="00224999">
              <w:rPr>
                <w:rFonts w:ascii="Times New Roman" w:hAnsi="Times New Roman" w:cs="Times New Roman"/>
                <w:b/>
                <w:bCs/>
              </w:rPr>
              <w:t>98,93</w:t>
            </w:r>
          </w:p>
        </w:tc>
      </w:tr>
    </w:tbl>
    <w:p w:rsidR="002D4F08" w:rsidRDefault="00212351" w:rsidP="00212351">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итогам 2016 года, утвержденный лимит бюджетных обязательств по Управлению молодежи и семейной политики Окружной администрации города Якутска составил 37 607,031 тыс. руб. </w:t>
      </w:r>
      <w:r w:rsidR="00F433AD">
        <w:rPr>
          <w:rFonts w:ascii="Times New Roman" w:hAnsi="Times New Roman" w:cs="Times New Roman"/>
          <w:sz w:val="24"/>
          <w:szCs w:val="24"/>
        </w:rPr>
        <w:t>По сравнению с бюджетной сметой, утвержденной на 2016 год</w:t>
      </w:r>
      <w:r w:rsidR="002D4F08">
        <w:rPr>
          <w:rFonts w:ascii="Times New Roman" w:hAnsi="Times New Roman" w:cs="Times New Roman"/>
          <w:sz w:val="24"/>
          <w:szCs w:val="24"/>
        </w:rPr>
        <w:t>, рост</w:t>
      </w:r>
      <w:r w:rsidR="00F433AD">
        <w:rPr>
          <w:rFonts w:ascii="Times New Roman" w:hAnsi="Times New Roman" w:cs="Times New Roman"/>
          <w:sz w:val="24"/>
          <w:szCs w:val="24"/>
        </w:rPr>
        <w:t xml:space="preserve"> составляет 6 598,03 тыс. руб. (или 19,99%). </w:t>
      </w:r>
      <w:r w:rsidR="004F0978">
        <w:rPr>
          <w:rFonts w:ascii="Times New Roman" w:hAnsi="Times New Roman" w:cs="Times New Roman"/>
          <w:sz w:val="24"/>
          <w:szCs w:val="24"/>
        </w:rPr>
        <w:t xml:space="preserve">Увеличение произошло </w:t>
      </w:r>
      <w:r w:rsidR="002D4F08">
        <w:rPr>
          <w:rFonts w:ascii="Times New Roman" w:hAnsi="Times New Roman" w:cs="Times New Roman"/>
          <w:sz w:val="24"/>
          <w:szCs w:val="24"/>
        </w:rPr>
        <w:t>в результате добавления</w:t>
      </w:r>
      <w:r w:rsidR="00E83F70">
        <w:rPr>
          <w:rFonts w:ascii="Times New Roman" w:hAnsi="Times New Roman" w:cs="Times New Roman"/>
          <w:sz w:val="24"/>
          <w:szCs w:val="24"/>
        </w:rPr>
        <w:t xml:space="preserve">  мероприятий</w:t>
      </w:r>
      <w:r w:rsidR="005F329D">
        <w:rPr>
          <w:rFonts w:ascii="Times New Roman" w:hAnsi="Times New Roman" w:cs="Times New Roman"/>
          <w:sz w:val="24"/>
          <w:szCs w:val="24"/>
        </w:rPr>
        <w:t xml:space="preserve"> по патриотическому воспитанию молодежи в городском округе «город Якутск» </w:t>
      </w:r>
      <w:r w:rsidR="00E83F70">
        <w:rPr>
          <w:rFonts w:ascii="Times New Roman" w:hAnsi="Times New Roman" w:cs="Times New Roman"/>
          <w:sz w:val="24"/>
          <w:szCs w:val="24"/>
        </w:rPr>
        <w:t>(</w:t>
      </w:r>
      <w:r w:rsidR="005F329D">
        <w:rPr>
          <w:rFonts w:ascii="Times New Roman" w:hAnsi="Times New Roman" w:cs="Times New Roman"/>
          <w:sz w:val="24"/>
          <w:szCs w:val="24"/>
        </w:rPr>
        <w:t>Распоряжения Окружной администрации №1064р от 29.06.2016г.</w:t>
      </w:r>
      <w:r w:rsidR="00E83F70">
        <w:rPr>
          <w:rFonts w:ascii="Times New Roman" w:hAnsi="Times New Roman" w:cs="Times New Roman"/>
          <w:sz w:val="24"/>
          <w:szCs w:val="24"/>
        </w:rPr>
        <w:t>)</w:t>
      </w:r>
      <w:r w:rsidR="00C369DA">
        <w:rPr>
          <w:rFonts w:ascii="Times New Roman" w:hAnsi="Times New Roman" w:cs="Times New Roman"/>
          <w:sz w:val="24"/>
          <w:szCs w:val="24"/>
        </w:rPr>
        <w:t>,</w:t>
      </w:r>
      <w:r w:rsidR="00E83F70">
        <w:rPr>
          <w:rFonts w:ascii="Times New Roman" w:hAnsi="Times New Roman" w:cs="Times New Roman"/>
          <w:sz w:val="24"/>
          <w:szCs w:val="24"/>
        </w:rPr>
        <w:t xml:space="preserve"> мероприятий по реализации проекта «Народный бюджет» и прочи</w:t>
      </w:r>
      <w:r w:rsidR="002D4F08">
        <w:rPr>
          <w:rFonts w:ascii="Times New Roman" w:hAnsi="Times New Roman" w:cs="Times New Roman"/>
          <w:sz w:val="24"/>
          <w:szCs w:val="24"/>
        </w:rPr>
        <w:t>х</w:t>
      </w:r>
      <w:r w:rsidR="00E83F70">
        <w:rPr>
          <w:rFonts w:ascii="Times New Roman" w:hAnsi="Times New Roman" w:cs="Times New Roman"/>
          <w:sz w:val="24"/>
          <w:szCs w:val="24"/>
        </w:rPr>
        <w:t xml:space="preserve"> непрограммны</w:t>
      </w:r>
      <w:r w:rsidR="002D4F08">
        <w:rPr>
          <w:rFonts w:ascii="Times New Roman" w:hAnsi="Times New Roman" w:cs="Times New Roman"/>
          <w:sz w:val="24"/>
          <w:szCs w:val="24"/>
        </w:rPr>
        <w:t>х расходов.</w:t>
      </w:r>
    </w:p>
    <w:p w:rsidR="00C369DA" w:rsidRDefault="00C369DA" w:rsidP="00E000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F08">
        <w:rPr>
          <w:rFonts w:ascii="Times New Roman" w:hAnsi="Times New Roman" w:cs="Times New Roman"/>
          <w:sz w:val="24"/>
          <w:szCs w:val="24"/>
        </w:rPr>
        <w:t>Фактическое исполнение бюджета Управлен</w:t>
      </w:r>
      <w:r w:rsidR="00605BA7">
        <w:rPr>
          <w:rFonts w:ascii="Times New Roman" w:hAnsi="Times New Roman" w:cs="Times New Roman"/>
          <w:sz w:val="24"/>
          <w:szCs w:val="24"/>
        </w:rPr>
        <w:t>ия за 2016 год составляет 37 20</w:t>
      </w:r>
      <w:r w:rsidR="002D4F08">
        <w:rPr>
          <w:rFonts w:ascii="Times New Roman" w:hAnsi="Times New Roman" w:cs="Times New Roman"/>
          <w:sz w:val="24"/>
          <w:szCs w:val="24"/>
        </w:rPr>
        <w:t>6,40 тыс. руб.</w:t>
      </w:r>
      <w:r w:rsidR="00605BA7">
        <w:rPr>
          <w:rFonts w:ascii="Times New Roman" w:hAnsi="Times New Roman" w:cs="Times New Roman"/>
          <w:sz w:val="24"/>
          <w:szCs w:val="24"/>
        </w:rPr>
        <w:t>, неисполнение составило 400,63 тыс. руб., т.е. освоено 98,93%.</w:t>
      </w:r>
    </w:p>
    <w:p w:rsidR="00605BA7" w:rsidRDefault="00605BA7" w:rsidP="00E000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таблице №1 видно, что самое</w:t>
      </w:r>
      <w:r w:rsidR="00761963">
        <w:rPr>
          <w:rFonts w:ascii="Times New Roman" w:hAnsi="Times New Roman" w:cs="Times New Roman"/>
          <w:sz w:val="24"/>
          <w:szCs w:val="24"/>
        </w:rPr>
        <w:t xml:space="preserve"> низкое исполнение приходится на статью 340 «Увеличение стоимости материальных запасов» 85,77% от утвержденного </w:t>
      </w:r>
      <w:r w:rsidR="00455526">
        <w:rPr>
          <w:rFonts w:ascii="Times New Roman" w:hAnsi="Times New Roman" w:cs="Times New Roman"/>
          <w:sz w:val="24"/>
          <w:szCs w:val="24"/>
        </w:rPr>
        <w:t xml:space="preserve">лимита бюджетных обязательств. Не освоение по данной статье составляет 177,34 тыс. руб. и произошло из-за длительности проведения конкурсных процедур. </w:t>
      </w:r>
    </w:p>
    <w:p w:rsidR="00AB11E5" w:rsidRPr="00CA0608" w:rsidRDefault="00B81874" w:rsidP="00B81874">
      <w:pPr>
        <w:spacing w:before="24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AB11E5" w:rsidRPr="00CA0608">
        <w:rPr>
          <w:rFonts w:ascii="Times New Roman" w:hAnsi="Times New Roman" w:cs="Times New Roman"/>
          <w:b/>
          <w:sz w:val="24"/>
          <w:szCs w:val="24"/>
        </w:rPr>
        <w:t>.</w:t>
      </w:r>
      <w:r w:rsidR="00AB11E5">
        <w:rPr>
          <w:rFonts w:ascii="Times New Roman" w:hAnsi="Times New Roman" w:cs="Times New Roman"/>
          <w:b/>
          <w:sz w:val="24"/>
          <w:szCs w:val="24"/>
        </w:rPr>
        <w:t>Проверка целевого использования денежных средств Управлением</w:t>
      </w:r>
    </w:p>
    <w:p w:rsidR="00940E05" w:rsidRDefault="00940E05" w:rsidP="00E000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анализа исполнения бюджета, нами произведена проверка целевого использования денежных средств выделенных Управлению</w:t>
      </w:r>
      <w:r w:rsidRPr="00203FAB">
        <w:t xml:space="preserve"> </w:t>
      </w:r>
      <w:r w:rsidRPr="00203FAB">
        <w:rPr>
          <w:rFonts w:ascii="Times New Roman" w:hAnsi="Times New Roman" w:cs="Times New Roman"/>
          <w:sz w:val="24"/>
          <w:szCs w:val="24"/>
        </w:rPr>
        <w:t>молодежи и семейной политики Окружной администрации города Якутска</w:t>
      </w:r>
      <w:r>
        <w:rPr>
          <w:rFonts w:ascii="Times New Roman" w:hAnsi="Times New Roman" w:cs="Times New Roman"/>
          <w:sz w:val="24"/>
          <w:szCs w:val="24"/>
        </w:rPr>
        <w:t xml:space="preserve"> и МКУ </w:t>
      </w:r>
      <w:r w:rsidRPr="00940E05">
        <w:rPr>
          <w:rFonts w:ascii="Times New Roman" w:hAnsi="Times New Roman" w:cs="Times New Roman"/>
          <w:sz w:val="24"/>
          <w:szCs w:val="24"/>
        </w:rPr>
        <w:t>«Агентство по молодежной и семейной политике»</w:t>
      </w:r>
      <w:r>
        <w:rPr>
          <w:rFonts w:ascii="Times New Roman" w:hAnsi="Times New Roman" w:cs="Times New Roman"/>
          <w:sz w:val="24"/>
          <w:szCs w:val="24"/>
        </w:rPr>
        <w:t xml:space="preserve"> ГО «город Якутск».</w:t>
      </w:r>
    </w:p>
    <w:p w:rsidR="00940E05" w:rsidRDefault="00940E05" w:rsidP="00E000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 средств</w:t>
      </w:r>
      <w:r w:rsidR="003D27FA">
        <w:rPr>
          <w:rFonts w:ascii="Times New Roman" w:hAnsi="Times New Roman" w:cs="Times New Roman"/>
          <w:sz w:val="24"/>
          <w:szCs w:val="24"/>
        </w:rPr>
        <w:t>,</w:t>
      </w:r>
      <w:r>
        <w:rPr>
          <w:rFonts w:ascii="Times New Roman" w:hAnsi="Times New Roman" w:cs="Times New Roman"/>
          <w:sz w:val="24"/>
          <w:szCs w:val="24"/>
        </w:rPr>
        <w:t xml:space="preserve"> выделенных Управлению молодежи и семейной политики ОА города Якутска за 2016 год составляет 37 607,03 тыс. руб.</w:t>
      </w:r>
    </w:p>
    <w:p w:rsidR="00940E05" w:rsidRPr="00940E05" w:rsidRDefault="00940E05" w:rsidP="00E000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Денежные средства выделены на следующие цели</w:t>
      </w:r>
      <w:r w:rsidR="00AB11E5">
        <w:rPr>
          <w:rFonts w:ascii="Times New Roman" w:hAnsi="Times New Roman" w:cs="Times New Roman"/>
          <w:sz w:val="24"/>
          <w:szCs w:val="24"/>
        </w:rPr>
        <w:t>:</w:t>
      </w:r>
    </w:p>
    <w:p w:rsidR="00203FAB" w:rsidRDefault="00212351" w:rsidP="003D27FA">
      <w:pPr>
        <w:spacing w:before="12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Таблица №2</w:t>
      </w:r>
      <w:r w:rsidR="003D27FA">
        <w:rPr>
          <w:rFonts w:ascii="Times New Roman" w:hAnsi="Times New Roman" w:cs="Times New Roman"/>
          <w:sz w:val="24"/>
          <w:szCs w:val="24"/>
        </w:rPr>
        <w:t xml:space="preserve"> «Сведения о выделенных средствах за 2016 год в разрезе мероприятий»</w:t>
      </w:r>
    </w:p>
    <w:p w:rsidR="00212351" w:rsidRDefault="00212351" w:rsidP="0021235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(тыс. руб.)</w:t>
      </w:r>
    </w:p>
    <w:tbl>
      <w:tblPr>
        <w:tblStyle w:val="a7"/>
        <w:tblW w:w="9747" w:type="dxa"/>
        <w:tblLook w:val="04A0" w:firstRow="1" w:lastRow="0" w:firstColumn="1" w:lastColumn="0" w:noHBand="0" w:noVBand="1"/>
      </w:tblPr>
      <w:tblGrid>
        <w:gridCol w:w="7479"/>
        <w:gridCol w:w="2268"/>
      </w:tblGrid>
      <w:tr w:rsidR="000133D6" w:rsidRPr="00355D04" w:rsidTr="00355D04">
        <w:tc>
          <w:tcPr>
            <w:tcW w:w="7479" w:type="dxa"/>
          </w:tcPr>
          <w:p w:rsidR="000133D6" w:rsidRPr="00355D04" w:rsidRDefault="000133D6" w:rsidP="000133D6">
            <w:pPr>
              <w:jc w:val="center"/>
              <w:rPr>
                <w:rFonts w:ascii="Times New Roman" w:hAnsi="Times New Roman" w:cs="Times New Roman"/>
                <w:b/>
                <w:sz w:val="24"/>
                <w:szCs w:val="24"/>
              </w:rPr>
            </w:pPr>
            <w:r w:rsidRPr="00355D04">
              <w:rPr>
                <w:rFonts w:ascii="Times New Roman" w:hAnsi="Times New Roman" w:cs="Times New Roman"/>
                <w:b/>
                <w:sz w:val="24"/>
                <w:szCs w:val="24"/>
              </w:rPr>
              <w:t xml:space="preserve">Наименование Муниципальной программы, </w:t>
            </w:r>
          </w:p>
          <w:p w:rsidR="000133D6" w:rsidRPr="00355D04" w:rsidRDefault="000133D6" w:rsidP="000133D6">
            <w:pPr>
              <w:jc w:val="center"/>
              <w:rPr>
                <w:rFonts w:ascii="Times New Roman" w:hAnsi="Times New Roman" w:cs="Times New Roman"/>
                <w:b/>
                <w:sz w:val="24"/>
                <w:szCs w:val="24"/>
              </w:rPr>
            </w:pPr>
            <w:r w:rsidRPr="00355D04">
              <w:rPr>
                <w:rFonts w:ascii="Times New Roman" w:hAnsi="Times New Roman" w:cs="Times New Roman"/>
                <w:b/>
                <w:sz w:val="24"/>
                <w:szCs w:val="24"/>
              </w:rPr>
              <w:t>наименование мероприятий</w:t>
            </w:r>
          </w:p>
        </w:tc>
        <w:tc>
          <w:tcPr>
            <w:tcW w:w="2268" w:type="dxa"/>
            <w:vAlign w:val="center"/>
          </w:tcPr>
          <w:p w:rsidR="000133D6" w:rsidRPr="00355D04" w:rsidRDefault="000133D6" w:rsidP="00455526">
            <w:pPr>
              <w:jc w:val="center"/>
              <w:rPr>
                <w:rFonts w:ascii="Times New Roman" w:hAnsi="Times New Roman" w:cs="Times New Roman"/>
                <w:b/>
                <w:sz w:val="24"/>
                <w:szCs w:val="24"/>
              </w:rPr>
            </w:pPr>
            <w:r w:rsidRPr="00355D04">
              <w:rPr>
                <w:rFonts w:ascii="Times New Roman" w:hAnsi="Times New Roman" w:cs="Times New Roman"/>
                <w:b/>
                <w:sz w:val="24"/>
                <w:szCs w:val="24"/>
              </w:rPr>
              <w:t>Сумма</w:t>
            </w:r>
          </w:p>
        </w:tc>
      </w:tr>
      <w:tr w:rsidR="000133D6" w:rsidRPr="00355D04" w:rsidTr="00355D04">
        <w:tc>
          <w:tcPr>
            <w:tcW w:w="9747" w:type="dxa"/>
            <w:gridSpan w:val="2"/>
          </w:tcPr>
          <w:p w:rsidR="000133D6" w:rsidRPr="00355D04" w:rsidRDefault="000133D6" w:rsidP="000133D6">
            <w:pPr>
              <w:jc w:val="both"/>
              <w:rPr>
                <w:rFonts w:ascii="Times New Roman" w:hAnsi="Times New Roman" w:cs="Times New Roman"/>
                <w:b/>
                <w:sz w:val="24"/>
                <w:szCs w:val="24"/>
              </w:rPr>
            </w:pPr>
            <w:r w:rsidRPr="00355D04">
              <w:rPr>
                <w:rFonts w:ascii="Times New Roman" w:hAnsi="Times New Roman" w:cs="Times New Roman"/>
                <w:b/>
                <w:sz w:val="24"/>
                <w:szCs w:val="24"/>
              </w:rPr>
              <w:t xml:space="preserve">МКУ «Агентство по молодежной и семейной политике» ГО «город Якутск» </w:t>
            </w:r>
          </w:p>
        </w:tc>
      </w:tr>
      <w:tr w:rsidR="000133D6" w:rsidRPr="00355D04" w:rsidTr="00355D04">
        <w:tc>
          <w:tcPr>
            <w:tcW w:w="7479" w:type="dxa"/>
          </w:tcPr>
          <w:p w:rsidR="000133D6" w:rsidRPr="00355D04" w:rsidRDefault="000133D6" w:rsidP="009A4DA1">
            <w:pPr>
              <w:jc w:val="both"/>
              <w:rPr>
                <w:rFonts w:ascii="Times New Roman" w:hAnsi="Times New Roman" w:cs="Times New Roman"/>
                <w:b/>
                <w:i/>
                <w:sz w:val="24"/>
                <w:szCs w:val="24"/>
              </w:rPr>
            </w:pPr>
            <w:r w:rsidRPr="00355D04">
              <w:rPr>
                <w:rFonts w:ascii="Times New Roman" w:hAnsi="Times New Roman" w:cs="Times New Roman"/>
                <w:b/>
                <w:i/>
                <w:sz w:val="24"/>
                <w:szCs w:val="24"/>
              </w:rPr>
              <w:t>МП «Молодежь. Семья. Спорт. Здоровый город на 2013-2017 годы»</w:t>
            </w:r>
          </w:p>
        </w:tc>
        <w:tc>
          <w:tcPr>
            <w:tcW w:w="2268" w:type="dxa"/>
          </w:tcPr>
          <w:p w:rsidR="000133D6" w:rsidRPr="00355D04" w:rsidRDefault="000133D6" w:rsidP="009A4DA1">
            <w:pPr>
              <w:jc w:val="both"/>
              <w:rPr>
                <w:rFonts w:ascii="Times New Roman" w:hAnsi="Times New Roman" w:cs="Times New Roman"/>
                <w:b/>
                <w:i/>
                <w:sz w:val="24"/>
                <w:szCs w:val="24"/>
              </w:rPr>
            </w:pPr>
            <w:r w:rsidRPr="00355D04">
              <w:rPr>
                <w:rFonts w:ascii="Times New Roman" w:hAnsi="Times New Roman" w:cs="Times New Roman"/>
                <w:b/>
                <w:i/>
                <w:sz w:val="24"/>
                <w:szCs w:val="24"/>
              </w:rPr>
              <w:t>24 500,01</w:t>
            </w:r>
          </w:p>
        </w:tc>
      </w:tr>
      <w:tr w:rsidR="000133D6" w:rsidRPr="00355D04" w:rsidTr="00355D04">
        <w:tc>
          <w:tcPr>
            <w:tcW w:w="7479" w:type="dxa"/>
          </w:tcPr>
          <w:p w:rsidR="000133D6" w:rsidRPr="00355D04" w:rsidRDefault="000133D6" w:rsidP="009A4DA1">
            <w:pPr>
              <w:jc w:val="both"/>
              <w:rPr>
                <w:rFonts w:ascii="Times New Roman" w:hAnsi="Times New Roman" w:cs="Times New Roman"/>
                <w:sz w:val="24"/>
                <w:szCs w:val="24"/>
              </w:rPr>
            </w:pPr>
            <w:r w:rsidRPr="00355D04">
              <w:rPr>
                <w:rFonts w:ascii="Times New Roman" w:hAnsi="Times New Roman" w:cs="Times New Roman"/>
                <w:sz w:val="24"/>
                <w:szCs w:val="24"/>
              </w:rPr>
              <w:t>Расходы на обеспечение деятельности агентства</w:t>
            </w:r>
          </w:p>
        </w:tc>
        <w:tc>
          <w:tcPr>
            <w:tcW w:w="2268" w:type="dxa"/>
          </w:tcPr>
          <w:p w:rsidR="000133D6" w:rsidRPr="00355D04" w:rsidRDefault="000133D6" w:rsidP="009A4DA1">
            <w:pPr>
              <w:jc w:val="both"/>
              <w:rPr>
                <w:rFonts w:ascii="Times New Roman" w:hAnsi="Times New Roman" w:cs="Times New Roman"/>
                <w:sz w:val="24"/>
                <w:szCs w:val="24"/>
              </w:rPr>
            </w:pPr>
            <w:r w:rsidRPr="00355D04">
              <w:rPr>
                <w:rFonts w:ascii="Times New Roman" w:hAnsi="Times New Roman" w:cs="Times New Roman"/>
                <w:sz w:val="24"/>
                <w:szCs w:val="24"/>
              </w:rPr>
              <w:t>2 841,08</w:t>
            </w:r>
          </w:p>
        </w:tc>
      </w:tr>
      <w:tr w:rsidR="000133D6" w:rsidRPr="00355D04" w:rsidTr="00355D04">
        <w:tc>
          <w:tcPr>
            <w:tcW w:w="7479" w:type="dxa"/>
          </w:tcPr>
          <w:p w:rsidR="000133D6" w:rsidRPr="00355D04" w:rsidRDefault="000133D6" w:rsidP="009A4DA1">
            <w:pPr>
              <w:jc w:val="both"/>
              <w:rPr>
                <w:rFonts w:ascii="Times New Roman" w:hAnsi="Times New Roman" w:cs="Times New Roman"/>
                <w:sz w:val="24"/>
                <w:szCs w:val="24"/>
              </w:rPr>
            </w:pPr>
            <w:r w:rsidRPr="00355D04">
              <w:rPr>
                <w:rFonts w:ascii="Times New Roman" w:hAnsi="Times New Roman" w:cs="Times New Roman"/>
                <w:sz w:val="24"/>
                <w:szCs w:val="24"/>
              </w:rPr>
              <w:t>Организация и проведение мероприятий по молодежной политике</w:t>
            </w:r>
          </w:p>
        </w:tc>
        <w:tc>
          <w:tcPr>
            <w:tcW w:w="2268" w:type="dxa"/>
          </w:tcPr>
          <w:p w:rsidR="000133D6" w:rsidRPr="00355D04" w:rsidRDefault="000133D6" w:rsidP="009A4DA1">
            <w:pPr>
              <w:jc w:val="both"/>
              <w:rPr>
                <w:rFonts w:ascii="Times New Roman" w:hAnsi="Times New Roman" w:cs="Times New Roman"/>
                <w:sz w:val="24"/>
                <w:szCs w:val="24"/>
              </w:rPr>
            </w:pPr>
            <w:r w:rsidRPr="00355D04">
              <w:rPr>
                <w:rFonts w:ascii="Times New Roman" w:hAnsi="Times New Roman" w:cs="Times New Roman"/>
                <w:sz w:val="24"/>
                <w:szCs w:val="24"/>
              </w:rPr>
              <w:t>6 241,64</w:t>
            </w:r>
          </w:p>
        </w:tc>
      </w:tr>
      <w:tr w:rsidR="000133D6" w:rsidRPr="00355D04" w:rsidTr="00355D04">
        <w:tc>
          <w:tcPr>
            <w:tcW w:w="7479" w:type="dxa"/>
          </w:tcPr>
          <w:p w:rsidR="000133D6" w:rsidRPr="00355D04" w:rsidRDefault="000133D6" w:rsidP="009A4DA1">
            <w:pPr>
              <w:jc w:val="both"/>
              <w:rPr>
                <w:rFonts w:ascii="Times New Roman" w:hAnsi="Times New Roman" w:cs="Times New Roman"/>
                <w:sz w:val="24"/>
                <w:szCs w:val="24"/>
              </w:rPr>
            </w:pPr>
            <w:r w:rsidRPr="00355D04">
              <w:rPr>
                <w:rFonts w:ascii="Times New Roman" w:hAnsi="Times New Roman" w:cs="Times New Roman"/>
                <w:sz w:val="24"/>
                <w:szCs w:val="24"/>
              </w:rPr>
              <w:t>Организация и проведение мероприятий для укрепления состояния института семьи</w:t>
            </w:r>
          </w:p>
        </w:tc>
        <w:tc>
          <w:tcPr>
            <w:tcW w:w="2268" w:type="dxa"/>
          </w:tcPr>
          <w:p w:rsidR="000133D6" w:rsidRPr="00355D04" w:rsidRDefault="000133D6" w:rsidP="009A4DA1">
            <w:pPr>
              <w:jc w:val="both"/>
              <w:rPr>
                <w:rFonts w:ascii="Times New Roman" w:hAnsi="Times New Roman" w:cs="Times New Roman"/>
                <w:sz w:val="24"/>
                <w:szCs w:val="24"/>
              </w:rPr>
            </w:pPr>
            <w:r w:rsidRPr="00355D04">
              <w:rPr>
                <w:rFonts w:ascii="Times New Roman" w:hAnsi="Times New Roman" w:cs="Times New Roman"/>
                <w:sz w:val="24"/>
                <w:szCs w:val="24"/>
              </w:rPr>
              <w:t>7 484,92</w:t>
            </w:r>
          </w:p>
        </w:tc>
      </w:tr>
      <w:tr w:rsidR="000133D6" w:rsidRPr="00355D04" w:rsidTr="00355D04">
        <w:tc>
          <w:tcPr>
            <w:tcW w:w="7479" w:type="dxa"/>
          </w:tcPr>
          <w:p w:rsidR="000133D6" w:rsidRPr="00355D04" w:rsidRDefault="000133D6" w:rsidP="009A4DA1">
            <w:pPr>
              <w:jc w:val="both"/>
              <w:rPr>
                <w:rFonts w:ascii="Times New Roman" w:hAnsi="Times New Roman" w:cs="Times New Roman"/>
                <w:sz w:val="24"/>
                <w:szCs w:val="24"/>
              </w:rPr>
            </w:pPr>
            <w:r w:rsidRPr="00355D04">
              <w:rPr>
                <w:rFonts w:ascii="Times New Roman" w:hAnsi="Times New Roman" w:cs="Times New Roman"/>
                <w:sz w:val="24"/>
                <w:szCs w:val="24"/>
              </w:rPr>
              <w:t>Мероприятия по подпрограмме «Здоровый город»</w:t>
            </w:r>
          </w:p>
        </w:tc>
        <w:tc>
          <w:tcPr>
            <w:tcW w:w="2268" w:type="dxa"/>
          </w:tcPr>
          <w:p w:rsidR="000133D6" w:rsidRPr="00355D04" w:rsidRDefault="000133D6" w:rsidP="009A4DA1">
            <w:pPr>
              <w:jc w:val="both"/>
              <w:rPr>
                <w:rFonts w:ascii="Times New Roman" w:hAnsi="Times New Roman" w:cs="Times New Roman"/>
                <w:sz w:val="24"/>
                <w:szCs w:val="24"/>
              </w:rPr>
            </w:pPr>
            <w:r w:rsidRPr="00355D04">
              <w:rPr>
                <w:rFonts w:ascii="Times New Roman" w:hAnsi="Times New Roman" w:cs="Times New Roman"/>
                <w:sz w:val="24"/>
                <w:szCs w:val="24"/>
              </w:rPr>
              <w:t>7 932,37</w:t>
            </w:r>
          </w:p>
        </w:tc>
      </w:tr>
      <w:tr w:rsidR="00EE01CB" w:rsidRPr="00355D04" w:rsidTr="00355D04">
        <w:tc>
          <w:tcPr>
            <w:tcW w:w="7479" w:type="dxa"/>
          </w:tcPr>
          <w:p w:rsidR="00EE01CB" w:rsidRPr="00355D04" w:rsidRDefault="00EE01CB" w:rsidP="009A4DA1">
            <w:pPr>
              <w:jc w:val="both"/>
              <w:rPr>
                <w:rFonts w:ascii="Times New Roman" w:hAnsi="Times New Roman" w:cs="Times New Roman"/>
                <w:b/>
                <w:i/>
                <w:sz w:val="24"/>
                <w:szCs w:val="24"/>
              </w:rPr>
            </w:pPr>
            <w:r w:rsidRPr="00355D04">
              <w:rPr>
                <w:rFonts w:ascii="Times New Roman" w:hAnsi="Times New Roman" w:cs="Times New Roman"/>
                <w:b/>
                <w:i/>
                <w:sz w:val="24"/>
                <w:szCs w:val="24"/>
              </w:rPr>
              <w:t>Ведомственная целевая программа «Развитие кадрового потенциала. Улучшение условий охраны труда» на 2015-2017 годы</w:t>
            </w:r>
          </w:p>
        </w:tc>
        <w:tc>
          <w:tcPr>
            <w:tcW w:w="2268" w:type="dxa"/>
          </w:tcPr>
          <w:p w:rsidR="00EE01CB" w:rsidRPr="00355D04" w:rsidRDefault="00EE01CB" w:rsidP="009A4DA1">
            <w:pPr>
              <w:jc w:val="both"/>
              <w:rPr>
                <w:rFonts w:ascii="Times New Roman" w:hAnsi="Times New Roman" w:cs="Times New Roman"/>
                <w:b/>
                <w:i/>
                <w:sz w:val="24"/>
                <w:szCs w:val="24"/>
              </w:rPr>
            </w:pPr>
            <w:r w:rsidRPr="00355D04">
              <w:rPr>
                <w:rFonts w:ascii="Times New Roman" w:hAnsi="Times New Roman" w:cs="Times New Roman"/>
                <w:b/>
                <w:i/>
                <w:sz w:val="24"/>
                <w:szCs w:val="24"/>
              </w:rPr>
              <w:t>270,00</w:t>
            </w:r>
          </w:p>
        </w:tc>
      </w:tr>
      <w:tr w:rsidR="000133D6" w:rsidRPr="00355D04" w:rsidTr="00355D04">
        <w:tc>
          <w:tcPr>
            <w:tcW w:w="7479" w:type="dxa"/>
          </w:tcPr>
          <w:p w:rsidR="000133D6" w:rsidRPr="00355D04" w:rsidRDefault="00EE01CB" w:rsidP="009A4DA1">
            <w:pPr>
              <w:jc w:val="both"/>
              <w:rPr>
                <w:rFonts w:ascii="Times New Roman" w:hAnsi="Times New Roman" w:cs="Times New Roman"/>
                <w:sz w:val="24"/>
                <w:szCs w:val="24"/>
              </w:rPr>
            </w:pPr>
            <w:r w:rsidRPr="00355D04">
              <w:rPr>
                <w:rFonts w:ascii="Times New Roman" w:hAnsi="Times New Roman" w:cs="Times New Roman"/>
                <w:sz w:val="24"/>
                <w:szCs w:val="24"/>
              </w:rPr>
              <w:t>Организация непрерывного образования муниципальных служащих по направлениям от органов местного самоуправления</w:t>
            </w:r>
          </w:p>
        </w:tc>
        <w:tc>
          <w:tcPr>
            <w:tcW w:w="2268" w:type="dxa"/>
          </w:tcPr>
          <w:p w:rsidR="000133D6" w:rsidRPr="00355D04" w:rsidRDefault="00EE01CB" w:rsidP="009A4DA1">
            <w:pPr>
              <w:jc w:val="both"/>
              <w:rPr>
                <w:rFonts w:ascii="Times New Roman" w:hAnsi="Times New Roman" w:cs="Times New Roman"/>
                <w:sz w:val="24"/>
                <w:szCs w:val="24"/>
              </w:rPr>
            </w:pPr>
            <w:r w:rsidRPr="00355D04">
              <w:rPr>
                <w:rFonts w:ascii="Times New Roman" w:hAnsi="Times New Roman" w:cs="Times New Roman"/>
                <w:sz w:val="24"/>
                <w:szCs w:val="24"/>
              </w:rPr>
              <w:t>270,00</w:t>
            </w:r>
          </w:p>
        </w:tc>
      </w:tr>
      <w:tr w:rsidR="000133D6" w:rsidRPr="00355D04" w:rsidTr="00355D04">
        <w:tc>
          <w:tcPr>
            <w:tcW w:w="7479" w:type="dxa"/>
          </w:tcPr>
          <w:p w:rsidR="000133D6" w:rsidRPr="00355D04" w:rsidRDefault="00A82CC5" w:rsidP="00C3276B">
            <w:pPr>
              <w:jc w:val="both"/>
              <w:rPr>
                <w:rFonts w:ascii="Times New Roman" w:hAnsi="Times New Roman" w:cs="Times New Roman"/>
                <w:b/>
                <w:i/>
                <w:sz w:val="24"/>
                <w:szCs w:val="24"/>
              </w:rPr>
            </w:pPr>
            <w:r w:rsidRPr="00355D04">
              <w:rPr>
                <w:rFonts w:ascii="Times New Roman" w:hAnsi="Times New Roman" w:cs="Times New Roman"/>
                <w:b/>
                <w:i/>
                <w:sz w:val="24"/>
                <w:szCs w:val="24"/>
              </w:rPr>
              <w:t>Непрограммные расходы. Предоставление субсидий бюджетным, автономным учреждениям и иным некоммерческим организациям</w:t>
            </w:r>
          </w:p>
        </w:tc>
        <w:tc>
          <w:tcPr>
            <w:tcW w:w="2268" w:type="dxa"/>
          </w:tcPr>
          <w:p w:rsidR="000133D6" w:rsidRPr="00355D04" w:rsidRDefault="007038BD" w:rsidP="009A4DA1">
            <w:pPr>
              <w:jc w:val="both"/>
              <w:rPr>
                <w:rFonts w:ascii="Times New Roman" w:hAnsi="Times New Roman" w:cs="Times New Roman"/>
                <w:b/>
                <w:i/>
                <w:sz w:val="24"/>
                <w:szCs w:val="24"/>
              </w:rPr>
            </w:pPr>
            <w:r w:rsidRPr="00355D04">
              <w:rPr>
                <w:rFonts w:ascii="Times New Roman" w:hAnsi="Times New Roman" w:cs="Times New Roman"/>
                <w:b/>
                <w:i/>
                <w:sz w:val="24"/>
                <w:szCs w:val="24"/>
              </w:rPr>
              <w:t>2 350,00</w:t>
            </w:r>
          </w:p>
        </w:tc>
      </w:tr>
      <w:tr w:rsidR="007038BD" w:rsidRPr="00355D04" w:rsidTr="00355D04">
        <w:tc>
          <w:tcPr>
            <w:tcW w:w="7479" w:type="dxa"/>
          </w:tcPr>
          <w:p w:rsidR="007038BD" w:rsidRPr="00355D04" w:rsidRDefault="007038BD" w:rsidP="009A4DA1">
            <w:pPr>
              <w:jc w:val="both"/>
              <w:rPr>
                <w:rFonts w:ascii="Times New Roman" w:hAnsi="Times New Roman" w:cs="Times New Roman"/>
                <w:b/>
                <w:sz w:val="24"/>
                <w:szCs w:val="24"/>
              </w:rPr>
            </w:pPr>
            <w:r w:rsidRPr="00355D04">
              <w:rPr>
                <w:rFonts w:ascii="Times New Roman" w:hAnsi="Times New Roman" w:cs="Times New Roman"/>
                <w:b/>
                <w:sz w:val="24"/>
                <w:szCs w:val="24"/>
              </w:rPr>
              <w:t>ИТОГО</w:t>
            </w:r>
          </w:p>
        </w:tc>
        <w:tc>
          <w:tcPr>
            <w:tcW w:w="2268" w:type="dxa"/>
          </w:tcPr>
          <w:p w:rsidR="007038BD" w:rsidRPr="00355D04" w:rsidRDefault="007038BD" w:rsidP="009A4DA1">
            <w:pPr>
              <w:jc w:val="both"/>
              <w:rPr>
                <w:rFonts w:ascii="Times New Roman" w:hAnsi="Times New Roman" w:cs="Times New Roman"/>
                <w:b/>
                <w:sz w:val="24"/>
                <w:szCs w:val="24"/>
              </w:rPr>
            </w:pPr>
            <w:r w:rsidRPr="00355D04">
              <w:rPr>
                <w:rFonts w:ascii="Times New Roman" w:hAnsi="Times New Roman" w:cs="Times New Roman"/>
                <w:b/>
                <w:sz w:val="24"/>
                <w:szCs w:val="24"/>
              </w:rPr>
              <w:t>27  120,01</w:t>
            </w:r>
          </w:p>
        </w:tc>
      </w:tr>
      <w:tr w:rsidR="007038BD" w:rsidRPr="00355D04" w:rsidTr="00355D04">
        <w:tc>
          <w:tcPr>
            <w:tcW w:w="9747" w:type="dxa"/>
            <w:gridSpan w:val="2"/>
          </w:tcPr>
          <w:p w:rsidR="007038BD" w:rsidRPr="00355D04" w:rsidRDefault="007038BD" w:rsidP="009A4DA1">
            <w:pPr>
              <w:jc w:val="both"/>
              <w:rPr>
                <w:rFonts w:ascii="Times New Roman" w:hAnsi="Times New Roman" w:cs="Times New Roman"/>
                <w:b/>
                <w:sz w:val="24"/>
                <w:szCs w:val="24"/>
              </w:rPr>
            </w:pPr>
            <w:r w:rsidRPr="00355D04">
              <w:rPr>
                <w:rFonts w:ascii="Times New Roman" w:hAnsi="Times New Roman" w:cs="Times New Roman"/>
                <w:b/>
                <w:sz w:val="24"/>
                <w:szCs w:val="24"/>
              </w:rPr>
              <w:t>Управление молодежи и семейной политики Окружной администрации города Якутска</w:t>
            </w:r>
          </w:p>
        </w:tc>
      </w:tr>
      <w:tr w:rsidR="000133D6" w:rsidRPr="00355D04" w:rsidTr="00355D04">
        <w:tc>
          <w:tcPr>
            <w:tcW w:w="7479" w:type="dxa"/>
          </w:tcPr>
          <w:p w:rsidR="000133D6" w:rsidRPr="00355D04" w:rsidRDefault="007038BD" w:rsidP="009A4DA1">
            <w:pPr>
              <w:jc w:val="both"/>
              <w:rPr>
                <w:rFonts w:ascii="Times New Roman" w:hAnsi="Times New Roman" w:cs="Times New Roman"/>
                <w:b/>
                <w:i/>
                <w:sz w:val="24"/>
                <w:szCs w:val="24"/>
              </w:rPr>
            </w:pPr>
            <w:r w:rsidRPr="00355D04">
              <w:rPr>
                <w:rFonts w:ascii="Times New Roman" w:hAnsi="Times New Roman" w:cs="Times New Roman"/>
                <w:b/>
                <w:i/>
                <w:sz w:val="24"/>
                <w:szCs w:val="24"/>
              </w:rPr>
              <w:t>МП «Молодежь. Семья. Спорт. Здоровый город на 2013-2017 годы»</w:t>
            </w:r>
          </w:p>
        </w:tc>
        <w:tc>
          <w:tcPr>
            <w:tcW w:w="2268" w:type="dxa"/>
          </w:tcPr>
          <w:p w:rsidR="000133D6" w:rsidRPr="00355D04" w:rsidRDefault="007038BD" w:rsidP="009A4DA1">
            <w:pPr>
              <w:jc w:val="both"/>
              <w:rPr>
                <w:rFonts w:ascii="Times New Roman" w:hAnsi="Times New Roman" w:cs="Times New Roman"/>
                <w:b/>
                <w:i/>
                <w:sz w:val="24"/>
                <w:szCs w:val="24"/>
              </w:rPr>
            </w:pPr>
            <w:r w:rsidRPr="00355D04">
              <w:rPr>
                <w:rFonts w:ascii="Times New Roman" w:hAnsi="Times New Roman" w:cs="Times New Roman"/>
                <w:b/>
                <w:i/>
                <w:sz w:val="24"/>
                <w:szCs w:val="24"/>
              </w:rPr>
              <w:t>5 503,06</w:t>
            </w:r>
          </w:p>
        </w:tc>
      </w:tr>
      <w:tr w:rsidR="000133D6" w:rsidRPr="00355D04" w:rsidTr="00355D04">
        <w:tc>
          <w:tcPr>
            <w:tcW w:w="7479" w:type="dxa"/>
          </w:tcPr>
          <w:p w:rsidR="000133D6" w:rsidRPr="00355D04" w:rsidRDefault="007038BD" w:rsidP="009A4DA1">
            <w:pPr>
              <w:jc w:val="both"/>
              <w:rPr>
                <w:rFonts w:ascii="Times New Roman" w:hAnsi="Times New Roman" w:cs="Times New Roman"/>
                <w:sz w:val="24"/>
                <w:szCs w:val="24"/>
              </w:rPr>
            </w:pPr>
            <w:r w:rsidRPr="00355D04">
              <w:rPr>
                <w:rFonts w:ascii="Times New Roman" w:hAnsi="Times New Roman" w:cs="Times New Roman"/>
                <w:sz w:val="24"/>
                <w:szCs w:val="24"/>
              </w:rPr>
              <w:t xml:space="preserve">Расходы на руководство и управление в сфере установленных функций </w:t>
            </w:r>
          </w:p>
        </w:tc>
        <w:tc>
          <w:tcPr>
            <w:tcW w:w="2268" w:type="dxa"/>
          </w:tcPr>
          <w:p w:rsidR="000133D6" w:rsidRPr="00355D04" w:rsidRDefault="007038BD" w:rsidP="009A4DA1">
            <w:pPr>
              <w:jc w:val="both"/>
              <w:rPr>
                <w:rFonts w:ascii="Times New Roman" w:hAnsi="Times New Roman" w:cs="Times New Roman"/>
                <w:sz w:val="24"/>
                <w:szCs w:val="24"/>
              </w:rPr>
            </w:pPr>
            <w:r w:rsidRPr="00355D04">
              <w:rPr>
                <w:rFonts w:ascii="Times New Roman" w:hAnsi="Times New Roman" w:cs="Times New Roman"/>
                <w:sz w:val="24"/>
                <w:szCs w:val="24"/>
              </w:rPr>
              <w:t>1 503,50</w:t>
            </w:r>
          </w:p>
        </w:tc>
      </w:tr>
      <w:tr w:rsidR="000133D6" w:rsidRPr="00355D04" w:rsidTr="00355D04">
        <w:tc>
          <w:tcPr>
            <w:tcW w:w="7479" w:type="dxa"/>
          </w:tcPr>
          <w:p w:rsidR="000133D6" w:rsidRPr="00355D04" w:rsidRDefault="007038BD" w:rsidP="009A4DA1">
            <w:pPr>
              <w:jc w:val="both"/>
              <w:rPr>
                <w:rFonts w:ascii="Times New Roman" w:hAnsi="Times New Roman" w:cs="Times New Roman"/>
                <w:sz w:val="24"/>
                <w:szCs w:val="24"/>
              </w:rPr>
            </w:pPr>
            <w:r w:rsidRPr="00355D04">
              <w:rPr>
                <w:rFonts w:ascii="Times New Roman" w:hAnsi="Times New Roman" w:cs="Times New Roman"/>
                <w:sz w:val="24"/>
                <w:szCs w:val="24"/>
              </w:rPr>
              <w:t>Организация и проведение мероприятий по молодежной политике</w:t>
            </w:r>
          </w:p>
        </w:tc>
        <w:tc>
          <w:tcPr>
            <w:tcW w:w="2268" w:type="dxa"/>
          </w:tcPr>
          <w:p w:rsidR="000133D6" w:rsidRPr="00355D04" w:rsidRDefault="007038BD" w:rsidP="009A4DA1">
            <w:pPr>
              <w:jc w:val="both"/>
              <w:rPr>
                <w:rFonts w:ascii="Times New Roman" w:hAnsi="Times New Roman" w:cs="Times New Roman"/>
                <w:sz w:val="24"/>
                <w:szCs w:val="24"/>
              </w:rPr>
            </w:pPr>
            <w:r w:rsidRPr="00355D04">
              <w:rPr>
                <w:rFonts w:ascii="Times New Roman" w:hAnsi="Times New Roman" w:cs="Times New Roman"/>
                <w:sz w:val="24"/>
                <w:szCs w:val="24"/>
              </w:rPr>
              <w:t>3 999,56</w:t>
            </w:r>
          </w:p>
        </w:tc>
      </w:tr>
      <w:tr w:rsidR="007038BD" w:rsidRPr="00355D04" w:rsidTr="00355D04">
        <w:tc>
          <w:tcPr>
            <w:tcW w:w="7479" w:type="dxa"/>
          </w:tcPr>
          <w:p w:rsidR="007038BD" w:rsidRPr="00355D04" w:rsidRDefault="007038BD" w:rsidP="00774459">
            <w:pPr>
              <w:jc w:val="both"/>
              <w:rPr>
                <w:rFonts w:ascii="Times New Roman" w:hAnsi="Times New Roman" w:cs="Times New Roman"/>
                <w:b/>
                <w:i/>
                <w:sz w:val="24"/>
                <w:szCs w:val="24"/>
              </w:rPr>
            </w:pPr>
            <w:r w:rsidRPr="00355D04">
              <w:rPr>
                <w:rFonts w:ascii="Times New Roman" w:hAnsi="Times New Roman" w:cs="Times New Roman"/>
                <w:b/>
                <w:i/>
                <w:sz w:val="24"/>
                <w:szCs w:val="24"/>
              </w:rPr>
              <w:t>Ведомственная целевая программа «Развитие кадрового потенциала. Улучшение условий охраны труда» на 2015-2017 годы</w:t>
            </w:r>
          </w:p>
        </w:tc>
        <w:tc>
          <w:tcPr>
            <w:tcW w:w="2268" w:type="dxa"/>
          </w:tcPr>
          <w:p w:rsidR="007038BD" w:rsidRPr="00355D04" w:rsidRDefault="007038BD" w:rsidP="007038BD">
            <w:pPr>
              <w:jc w:val="both"/>
              <w:rPr>
                <w:rFonts w:ascii="Times New Roman" w:hAnsi="Times New Roman" w:cs="Times New Roman"/>
                <w:b/>
                <w:i/>
                <w:sz w:val="24"/>
                <w:szCs w:val="24"/>
              </w:rPr>
            </w:pPr>
            <w:r w:rsidRPr="00355D04">
              <w:rPr>
                <w:rFonts w:ascii="Times New Roman" w:hAnsi="Times New Roman" w:cs="Times New Roman"/>
                <w:b/>
                <w:i/>
                <w:sz w:val="24"/>
                <w:szCs w:val="24"/>
              </w:rPr>
              <w:t>162,76</w:t>
            </w:r>
          </w:p>
        </w:tc>
      </w:tr>
      <w:tr w:rsidR="007038BD" w:rsidRPr="00355D04" w:rsidTr="00355D04">
        <w:tc>
          <w:tcPr>
            <w:tcW w:w="7479" w:type="dxa"/>
          </w:tcPr>
          <w:p w:rsidR="007038BD" w:rsidRPr="00355D04" w:rsidRDefault="007038BD" w:rsidP="009A4DA1">
            <w:pPr>
              <w:jc w:val="both"/>
              <w:rPr>
                <w:rFonts w:ascii="Times New Roman" w:hAnsi="Times New Roman" w:cs="Times New Roman"/>
                <w:sz w:val="24"/>
                <w:szCs w:val="24"/>
              </w:rPr>
            </w:pPr>
            <w:r w:rsidRPr="00355D04">
              <w:rPr>
                <w:rFonts w:ascii="Times New Roman" w:hAnsi="Times New Roman" w:cs="Times New Roman"/>
                <w:sz w:val="24"/>
                <w:szCs w:val="24"/>
              </w:rPr>
              <w:t>Проведение мероприятий по развитию кадрового потенциала</w:t>
            </w:r>
          </w:p>
        </w:tc>
        <w:tc>
          <w:tcPr>
            <w:tcW w:w="2268" w:type="dxa"/>
          </w:tcPr>
          <w:p w:rsidR="007038BD" w:rsidRPr="00355D04" w:rsidRDefault="007038BD" w:rsidP="009A4DA1">
            <w:pPr>
              <w:jc w:val="both"/>
              <w:rPr>
                <w:rFonts w:ascii="Times New Roman" w:hAnsi="Times New Roman" w:cs="Times New Roman"/>
                <w:sz w:val="24"/>
                <w:szCs w:val="24"/>
              </w:rPr>
            </w:pPr>
            <w:r w:rsidRPr="00355D04">
              <w:rPr>
                <w:rFonts w:ascii="Times New Roman" w:hAnsi="Times New Roman" w:cs="Times New Roman"/>
                <w:sz w:val="24"/>
                <w:szCs w:val="24"/>
              </w:rPr>
              <w:t>162,76</w:t>
            </w:r>
          </w:p>
        </w:tc>
      </w:tr>
      <w:tr w:rsidR="007038BD" w:rsidRPr="00355D04" w:rsidTr="00355D04">
        <w:tc>
          <w:tcPr>
            <w:tcW w:w="7479" w:type="dxa"/>
          </w:tcPr>
          <w:p w:rsidR="007038BD" w:rsidRPr="00355D04" w:rsidRDefault="00A82CC5" w:rsidP="00C3276B">
            <w:pPr>
              <w:jc w:val="both"/>
              <w:rPr>
                <w:rFonts w:ascii="Times New Roman" w:hAnsi="Times New Roman" w:cs="Times New Roman"/>
                <w:sz w:val="24"/>
                <w:szCs w:val="24"/>
              </w:rPr>
            </w:pPr>
            <w:r w:rsidRPr="00355D04">
              <w:rPr>
                <w:rFonts w:ascii="Times New Roman" w:hAnsi="Times New Roman" w:cs="Times New Roman"/>
                <w:b/>
                <w:i/>
                <w:sz w:val="24"/>
                <w:szCs w:val="24"/>
              </w:rPr>
              <w:t>Непрограммные расходы. Закупка товаров, работ, услуг для обеспечения муниципальных нужд</w:t>
            </w:r>
          </w:p>
        </w:tc>
        <w:tc>
          <w:tcPr>
            <w:tcW w:w="2268" w:type="dxa"/>
          </w:tcPr>
          <w:p w:rsidR="007038BD" w:rsidRPr="00355D04" w:rsidRDefault="007038BD" w:rsidP="009A4DA1">
            <w:pPr>
              <w:jc w:val="both"/>
              <w:rPr>
                <w:rFonts w:ascii="Times New Roman" w:hAnsi="Times New Roman" w:cs="Times New Roman"/>
                <w:b/>
                <w:i/>
                <w:sz w:val="24"/>
                <w:szCs w:val="24"/>
              </w:rPr>
            </w:pPr>
            <w:r w:rsidRPr="00355D04">
              <w:rPr>
                <w:rFonts w:ascii="Times New Roman" w:hAnsi="Times New Roman" w:cs="Times New Roman"/>
                <w:b/>
                <w:i/>
                <w:sz w:val="24"/>
                <w:szCs w:val="24"/>
              </w:rPr>
              <w:t>300,00</w:t>
            </w:r>
          </w:p>
        </w:tc>
      </w:tr>
      <w:tr w:rsidR="007038BD" w:rsidRPr="00355D04" w:rsidTr="00355D04">
        <w:tc>
          <w:tcPr>
            <w:tcW w:w="7479" w:type="dxa"/>
          </w:tcPr>
          <w:p w:rsidR="007038BD" w:rsidRPr="00355D04" w:rsidRDefault="00C3276B" w:rsidP="009A4DA1">
            <w:pPr>
              <w:jc w:val="both"/>
              <w:rPr>
                <w:rFonts w:ascii="Times New Roman" w:hAnsi="Times New Roman" w:cs="Times New Roman"/>
                <w:sz w:val="24"/>
                <w:szCs w:val="24"/>
              </w:rPr>
            </w:pPr>
            <w:r w:rsidRPr="00355D04">
              <w:rPr>
                <w:rFonts w:ascii="Times New Roman" w:hAnsi="Times New Roman" w:cs="Times New Roman"/>
                <w:b/>
                <w:i/>
                <w:sz w:val="24"/>
                <w:szCs w:val="24"/>
              </w:rPr>
              <w:t>Непрограммные расходы. Расходы в области образования, спорта и физической культуры</w:t>
            </w:r>
          </w:p>
        </w:tc>
        <w:tc>
          <w:tcPr>
            <w:tcW w:w="2268" w:type="dxa"/>
          </w:tcPr>
          <w:p w:rsidR="007038BD" w:rsidRPr="00355D04" w:rsidRDefault="007038BD" w:rsidP="009A4DA1">
            <w:pPr>
              <w:jc w:val="both"/>
              <w:rPr>
                <w:rFonts w:ascii="Times New Roman" w:hAnsi="Times New Roman" w:cs="Times New Roman"/>
                <w:b/>
                <w:i/>
                <w:sz w:val="24"/>
                <w:szCs w:val="24"/>
              </w:rPr>
            </w:pPr>
            <w:r w:rsidRPr="00355D04">
              <w:rPr>
                <w:rFonts w:ascii="Times New Roman" w:hAnsi="Times New Roman" w:cs="Times New Roman"/>
                <w:b/>
                <w:i/>
                <w:sz w:val="24"/>
                <w:szCs w:val="24"/>
              </w:rPr>
              <w:t>871,20</w:t>
            </w:r>
          </w:p>
        </w:tc>
      </w:tr>
      <w:tr w:rsidR="007038BD" w:rsidRPr="00355D04" w:rsidTr="00355D04">
        <w:tc>
          <w:tcPr>
            <w:tcW w:w="7479" w:type="dxa"/>
          </w:tcPr>
          <w:p w:rsidR="007038BD" w:rsidRPr="00355D04" w:rsidRDefault="00C3276B" w:rsidP="00C3276B">
            <w:pPr>
              <w:jc w:val="both"/>
              <w:rPr>
                <w:rFonts w:ascii="Times New Roman" w:hAnsi="Times New Roman" w:cs="Times New Roman"/>
                <w:sz w:val="24"/>
                <w:szCs w:val="24"/>
              </w:rPr>
            </w:pPr>
            <w:r w:rsidRPr="00355D04">
              <w:rPr>
                <w:rFonts w:ascii="Times New Roman" w:hAnsi="Times New Roman" w:cs="Times New Roman"/>
                <w:b/>
                <w:i/>
                <w:sz w:val="24"/>
                <w:szCs w:val="24"/>
              </w:rPr>
              <w:t>Мероприятия по реализации проекта «Народный бюджет». Предоставление субсидий бюджетным, автономным учреждениям и иным некоммерческим организациям</w:t>
            </w:r>
          </w:p>
        </w:tc>
        <w:tc>
          <w:tcPr>
            <w:tcW w:w="2268" w:type="dxa"/>
          </w:tcPr>
          <w:p w:rsidR="007038BD" w:rsidRPr="00355D04" w:rsidRDefault="007038BD" w:rsidP="009A4DA1">
            <w:pPr>
              <w:jc w:val="both"/>
              <w:rPr>
                <w:rFonts w:ascii="Times New Roman" w:hAnsi="Times New Roman" w:cs="Times New Roman"/>
                <w:b/>
                <w:i/>
                <w:sz w:val="24"/>
                <w:szCs w:val="24"/>
              </w:rPr>
            </w:pPr>
            <w:r w:rsidRPr="00355D04">
              <w:rPr>
                <w:rFonts w:ascii="Times New Roman" w:hAnsi="Times New Roman" w:cs="Times New Roman"/>
                <w:b/>
                <w:i/>
                <w:sz w:val="24"/>
                <w:szCs w:val="24"/>
              </w:rPr>
              <w:t>3 650,00</w:t>
            </w:r>
          </w:p>
        </w:tc>
      </w:tr>
      <w:tr w:rsidR="007038BD" w:rsidRPr="00355D04" w:rsidTr="00355D04">
        <w:tc>
          <w:tcPr>
            <w:tcW w:w="7479" w:type="dxa"/>
          </w:tcPr>
          <w:p w:rsidR="007038BD" w:rsidRPr="00355D04" w:rsidRDefault="007038BD" w:rsidP="009A4DA1">
            <w:pPr>
              <w:jc w:val="both"/>
              <w:rPr>
                <w:rFonts w:ascii="Times New Roman" w:hAnsi="Times New Roman" w:cs="Times New Roman"/>
                <w:b/>
                <w:sz w:val="24"/>
                <w:szCs w:val="24"/>
              </w:rPr>
            </w:pPr>
            <w:r w:rsidRPr="00355D04">
              <w:rPr>
                <w:rFonts w:ascii="Times New Roman" w:hAnsi="Times New Roman" w:cs="Times New Roman"/>
                <w:b/>
                <w:sz w:val="24"/>
                <w:szCs w:val="24"/>
              </w:rPr>
              <w:t>ИТОГО</w:t>
            </w:r>
          </w:p>
        </w:tc>
        <w:tc>
          <w:tcPr>
            <w:tcW w:w="2268" w:type="dxa"/>
          </w:tcPr>
          <w:p w:rsidR="007038BD" w:rsidRPr="00355D04" w:rsidRDefault="007038BD" w:rsidP="009A4DA1">
            <w:pPr>
              <w:jc w:val="both"/>
              <w:rPr>
                <w:rFonts w:ascii="Times New Roman" w:hAnsi="Times New Roman" w:cs="Times New Roman"/>
                <w:b/>
                <w:sz w:val="24"/>
                <w:szCs w:val="24"/>
              </w:rPr>
            </w:pPr>
            <w:r w:rsidRPr="00355D04">
              <w:rPr>
                <w:rFonts w:ascii="Times New Roman" w:hAnsi="Times New Roman" w:cs="Times New Roman"/>
                <w:b/>
                <w:sz w:val="24"/>
                <w:szCs w:val="24"/>
              </w:rPr>
              <w:t>10 487,02</w:t>
            </w:r>
          </w:p>
        </w:tc>
      </w:tr>
    </w:tbl>
    <w:p w:rsidR="00355D04" w:rsidRDefault="00355D04" w:rsidP="001515DB">
      <w:pPr>
        <w:spacing w:before="120" w:after="0" w:line="240" w:lineRule="auto"/>
        <w:jc w:val="both"/>
        <w:rPr>
          <w:rFonts w:ascii="Times New Roman" w:hAnsi="Times New Roman" w:cs="Times New Roman"/>
          <w:b/>
          <w:i/>
          <w:sz w:val="24"/>
          <w:szCs w:val="24"/>
        </w:rPr>
      </w:pPr>
    </w:p>
    <w:p w:rsidR="00355D04" w:rsidRDefault="00355D04" w:rsidP="001515DB">
      <w:pPr>
        <w:spacing w:before="120" w:after="0" w:line="240" w:lineRule="auto"/>
        <w:jc w:val="both"/>
        <w:rPr>
          <w:rFonts w:ascii="Times New Roman" w:hAnsi="Times New Roman" w:cs="Times New Roman"/>
          <w:b/>
          <w:i/>
          <w:sz w:val="24"/>
          <w:szCs w:val="24"/>
        </w:rPr>
      </w:pPr>
    </w:p>
    <w:p w:rsidR="00940E05" w:rsidRPr="00B81874" w:rsidRDefault="00F243F3" w:rsidP="00355D04">
      <w:pPr>
        <w:spacing w:before="120" w:after="120" w:line="240" w:lineRule="auto"/>
        <w:jc w:val="both"/>
        <w:rPr>
          <w:rFonts w:ascii="Times New Roman" w:hAnsi="Times New Roman" w:cs="Times New Roman"/>
          <w:b/>
          <w:i/>
          <w:sz w:val="24"/>
          <w:szCs w:val="24"/>
        </w:rPr>
      </w:pPr>
      <w:r w:rsidRPr="00B81874">
        <w:rPr>
          <w:rFonts w:ascii="Times New Roman" w:hAnsi="Times New Roman" w:cs="Times New Roman"/>
          <w:b/>
          <w:i/>
          <w:sz w:val="24"/>
          <w:szCs w:val="24"/>
        </w:rPr>
        <w:lastRenderedPageBreak/>
        <w:t>В ходе проверки было обнаружено:</w:t>
      </w:r>
    </w:p>
    <w:p w:rsidR="00E91406" w:rsidRDefault="00F243F3" w:rsidP="00B818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 </w:t>
      </w:r>
      <w:proofErr w:type="gramStart"/>
      <w:r w:rsidR="009B5C37" w:rsidRPr="00F243F3">
        <w:rPr>
          <w:rFonts w:ascii="Times New Roman" w:hAnsi="Times New Roman" w:cs="Times New Roman"/>
          <w:sz w:val="24"/>
          <w:szCs w:val="24"/>
        </w:rPr>
        <w:t>Управление</w:t>
      </w:r>
      <w:r w:rsidRPr="00F243F3">
        <w:rPr>
          <w:rFonts w:ascii="Times New Roman" w:hAnsi="Times New Roman" w:cs="Times New Roman"/>
          <w:sz w:val="24"/>
          <w:szCs w:val="24"/>
        </w:rPr>
        <w:t>м</w:t>
      </w:r>
      <w:r w:rsidR="009B5C37" w:rsidRPr="00F243F3">
        <w:rPr>
          <w:rFonts w:ascii="Times New Roman" w:hAnsi="Times New Roman" w:cs="Times New Roman"/>
          <w:sz w:val="24"/>
          <w:szCs w:val="24"/>
        </w:rPr>
        <w:t xml:space="preserve"> молодежи и семейной политики Окружной администрации города Якутска</w:t>
      </w:r>
      <w:r w:rsidR="009B5C37" w:rsidRPr="00F243F3">
        <w:t xml:space="preserve"> </w:t>
      </w:r>
      <w:r w:rsidR="009B5C37" w:rsidRPr="00F243F3">
        <w:rPr>
          <w:rFonts w:ascii="Times New Roman" w:hAnsi="Times New Roman" w:cs="Times New Roman"/>
          <w:sz w:val="24"/>
          <w:szCs w:val="24"/>
        </w:rPr>
        <w:t>в 2016 году</w:t>
      </w:r>
      <w:r w:rsidR="009B5C37">
        <w:rPr>
          <w:rFonts w:ascii="Times New Roman" w:hAnsi="Times New Roman" w:cs="Times New Roman"/>
          <w:sz w:val="24"/>
          <w:szCs w:val="24"/>
        </w:rPr>
        <w:t xml:space="preserve"> были заключены Соглашения о предоставлении гранта в форме субсидий, в</w:t>
      </w:r>
      <w:r w:rsidR="00832B07">
        <w:rPr>
          <w:rFonts w:ascii="Times New Roman" w:hAnsi="Times New Roman" w:cs="Times New Roman"/>
          <w:sz w:val="24"/>
          <w:szCs w:val="24"/>
        </w:rPr>
        <w:t>о исполнение распоряжения Окружной администрации города Якутска от 02.02.2016г. №103р «О грантах (субсидиях) на реализацию народных инициатив проекта «народный бюджет» ГО «город Якутск на 2016 год», на основании Положения о народном бюджете, утвержденного Постановлением Окружной администрации горо</w:t>
      </w:r>
      <w:r w:rsidR="005F4236">
        <w:rPr>
          <w:rFonts w:ascii="Times New Roman" w:hAnsi="Times New Roman" w:cs="Times New Roman"/>
          <w:sz w:val="24"/>
          <w:szCs w:val="24"/>
        </w:rPr>
        <w:t>да Якутска</w:t>
      </w:r>
      <w:proofErr w:type="gramEnd"/>
      <w:r w:rsidR="005F4236">
        <w:rPr>
          <w:rFonts w:ascii="Times New Roman" w:hAnsi="Times New Roman" w:cs="Times New Roman"/>
          <w:sz w:val="24"/>
          <w:szCs w:val="24"/>
        </w:rPr>
        <w:t xml:space="preserve"> от 28.02.2014г. №32п, </w:t>
      </w:r>
      <w:r w:rsidR="009B5C37">
        <w:rPr>
          <w:rFonts w:ascii="Times New Roman" w:hAnsi="Times New Roman" w:cs="Times New Roman"/>
          <w:sz w:val="24"/>
          <w:szCs w:val="24"/>
        </w:rPr>
        <w:t>на общую сумму</w:t>
      </w:r>
      <w:r w:rsidR="005F4236">
        <w:rPr>
          <w:rFonts w:ascii="Times New Roman" w:hAnsi="Times New Roman" w:cs="Times New Roman"/>
          <w:sz w:val="24"/>
          <w:szCs w:val="24"/>
        </w:rPr>
        <w:t xml:space="preserve"> 3 650,00 тыс. руб.</w:t>
      </w:r>
      <w:r>
        <w:rPr>
          <w:rFonts w:ascii="Times New Roman" w:hAnsi="Times New Roman" w:cs="Times New Roman"/>
          <w:sz w:val="24"/>
          <w:szCs w:val="24"/>
        </w:rPr>
        <w:t xml:space="preserve"> </w:t>
      </w:r>
    </w:p>
    <w:p w:rsidR="00C221EF" w:rsidRDefault="00F243F3" w:rsidP="00B818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том числе </w:t>
      </w:r>
      <w:r w:rsidR="00832B07">
        <w:rPr>
          <w:rFonts w:ascii="Times New Roman" w:hAnsi="Times New Roman" w:cs="Times New Roman"/>
          <w:sz w:val="24"/>
          <w:szCs w:val="24"/>
        </w:rPr>
        <w:t xml:space="preserve">Соглашение </w:t>
      </w:r>
      <w:r>
        <w:rPr>
          <w:rFonts w:ascii="Times New Roman" w:hAnsi="Times New Roman" w:cs="Times New Roman"/>
          <w:sz w:val="24"/>
          <w:szCs w:val="24"/>
        </w:rPr>
        <w:t xml:space="preserve">от 05.02.2016г </w:t>
      </w:r>
      <w:r w:rsidR="00832B07">
        <w:rPr>
          <w:rFonts w:ascii="Times New Roman" w:hAnsi="Times New Roman" w:cs="Times New Roman"/>
          <w:sz w:val="24"/>
          <w:szCs w:val="24"/>
        </w:rPr>
        <w:t xml:space="preserve">о предоставлении гранта в форме субсидии </w:t>
      </w:r>
      <w:proofErr w:type="spellStart"/>
      <w:r w:rsidR="00832B07">
        <w:rPr>
          <w:rFonts w:ascii="Times New Roman" w:hAnsi="Times New Roman" w:cs="Times New Roman"/>
          <w:sz w:val="24"/>
          <w:szCs w:val="24"/>
        </w:rPr>
        <w:t>Борзенков</w:t>
      </w:r>
      <w:r>
        <w:rPr>
          <w:rFonts w:ascii="Times New Roman" w:hAnsi="Times New Roman" w:cs="Times New Roman"/>
          <w:sz w:val="24"/>
          <w:szCs w:val="24"/>
        </w:rPr>
        <w:t>у</w:t>
      </w:r>
      <w:proofErr w:type="spellEnd"/>
      <w:r w:rsidR="00832B07">
        <w:rPr>
          <w:rFonts w:ascii="Times New Roman" w:hAnsi="Times New Roman" w:cs="Times New Roman"/>
          <w:sz w:val="24"/>
          <w:szCs w:val="24"/>
        </w:rPr>
        <w:t xml:space="preserve"> Витали</w:t>
      </w:r>
      <w:r>
        <w:rPr>
          <w:rFonts w:ascii="Times New Roman" w:hAnsi="Times New Roman" w:cs="Times New Roman"/>
          <w:sz w:val="24"/>
          <w:szCs w:val="24"/>
        </w:rPr>
        <w:t>ю</w:t>
      </w:r>
      <w:r w:rsidR="00832B07">
        <w:rPr>
          <w:rFonts w:ascii="Times New Roman" w:hAnsi="Times New Roman" w:cs="Times New Roman"/>
          <w:sz w:val="24"/>
          <w:szCs w:val="24"/>
        </w:rPr>
        <w:t xml:space="preserve"> Александрович</w:t>
      </w:r>
      <w:r>
        <w:rPr>
          <w:rFonts w:ascii="Times New Roman" w:hAnsi="Times New Roman" w:cs="Times New Roman"/>
          <w:sz w:val="24"/>
          <w:szCs w:val="24"/>
        </w:rPr>
        <w:t>у,</w:t>
      </w:r>
      <w:r w:rsidR="00832B07">
        <w:rPr>
          <w:rFonts w:ascii="Times New Roman" w:hAnsi="Times New Roman" w:cs="Times New Roman"/>
          <w:sz w:val="24"/>
          <w:szCs w:val="24"/>
        </w:rPr>
        <w:t xml:space="preserve"> </w:t>
      </w:r>
      <w:r>
        <w:rPr>
          <w:rFonts w:ascii="Times New Roman" w:hAnsi="Times New Roman" w:cs="Times New Roman"/>
          <w:sz w:val="24"/>
          <w:szCs w:val="24"/>
        </w:rPr>
        <w:t>с</w:t>
      </w:r>
      <w:r w:rsidR="00832B07">
        <w:rPr>
          <w:rFonts w:ascii="Times New Roman" w:hAnsi="Times New Roman" w:cs="Times New Roman"/>
          <w:sz w:val="24"/>
          <w:szCs w:val="24"/>
        </w:rPr>
        <w:t>умма гранта состав</w:t>
      </w:r>
      <w:r>
        <w:rPr>
          <w:rFonts w:ascii="Times New Roman" w:hAnsi="Times New Roman" w:cs="Times New Roman"/>
          <w:sz w:val="24"/>
          <w:szCs w:val="24"/>
        </w:rPr>
        <w:t>ила</w:t>
      </w:r>
      <w:r w:rsidR="00832B07">
        <w:rPr>
          <w:rFonts w:ascii="Times New Roman" w:hAnsi="Times New Roman" w:cs="Times New Roman"/>
          <w:sz w:val="24"/>
          <w:szCs w:val="24"/>
        </w:rPr>
        <w:t xml:space="preserve"> 850</w:t>
      </w:r>
      <w:r>
        <w:rPr>
          <w:rFonts w:ascii="Times New Roman" w:hAnsi="Times New Roman" w:cs="Times New Roman"/>
          <w:sz w:val="24"/>
          <w:szCs w:val="24"/>
        </w:rPr>
        <w:t>,</w:t>
      </w:r>
      <w:r w:rsidR="00832B07">
        <w:rPr>
          <w:rFonts w:ascii="Times New Roman" w:hAnsi="Times New Roman" w:cs="Times New Roman"/>
          <w:sz w:val="24"/>
          <w:szCs w:val="24"/>
        </w:rPr>
        <w:t>00</w:t>
      </w:r>
      <w:r>
        <w:rPr>
          <w:rFonts w:ascii="Times New Roman" w:hAnsi="Times New Roman" w:cs="Times New Roman"/>
          <w:sz w:val="24"/>
          <w:szCs w:val="24"/>
        </w:rPr>
        <w:t xml:space="preserve"> тыс.</w:t>
      </w:r>
      <w:r w:rsidR="00832B07">
        <w:rPr>
          <w:rFonts w:ascii="Times New Roman" w:hAnsi="Times New Roman" w:cs="Times New Roman"/>
          <w:sz w:val="24"/>
          <w:szCs w:val="24"/>
        </w:rPr>
        <w:t xml:space="preserve"> руб</w:t>
      </w:r>
      <w:r>
        <w:rPr>
          <w:rFonts w:ascii="Times New Roman" w:hAnsi="Times New Roman" w:cs="Times New Roman"/>
          <w:sz w:val="24"/>
          <w:szCs w:val="24"/>
        </w:rPr>
        <w:t>.</w:t>
      </w:r>
      <w:r w:rsidR="00832B07">
        <w:rPr>
          <w:rFonts w:ascii="Times New Roman" w:hAnsi="Times New Roman" w:cs="Times New Roman"/>
          <w:sz w:val="24"/>
          <w:szCs w:val="24"/>
        </w:rPr>
        <w:t>, для реализации народной инициативы «Сборная команда КВН г. Якутска».</w:t>
      </w:r>
      <w:r w:rsidR="00C221EF" w:rsidRPr="00C221EF">
        <w:rPr>
          <w:rFonts w:ascii="Times New Roman" w:hAnsi="Times New Roman" w:cs="Times New Roman"/>
          <w:sz w:val="24"/>
          <w:szCs w:val="24"/>
        </w:rPr>
        <w:t xml:space="preserve"> </w:t>
      </w:r>
      <w:r w:rsidR="00832B07">
        <w:rPr>
          <w:rFonts w:ascii="Times New Roman" w:hAnsi="Times New Roman" w:cs="Times New Roman"/>
          <w:sz w:val="24"/>
          <w:szCs w:val="24"/>
        </w:rPr>
        <w:t>Согласно Приложению денежные средства предоставляются на</w:t>
      </w:r>
      <w:r w:rsidR="00C221EF">
        <w:rPr>
          <w:rFonts w:ascii="Times New Roman" w:hAnsi="Times New Roman" w:cs="Times New Roman"/>
          <w:sz w:val="24"/>
          <w:szCs w:val="24"/>
        </w:rPr>
        <w:t xml:space="preserve"> проезд Якутск-Москва-Якутск (4 поездки на 8 человек).</w:t>
      </w:r>
    </w:p>
    <w:p w:rsidR="009E6E7D" w:rsidRDefault="009E6E7D" w:rsidP="009E6E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были перечислены </w:t>
      </w:r>
      <w:proofErr w:type="spellStart"/>
      <w:r>
        <w:rPr>
          <w:rFonts w:ascii="Times New Roman" w:hAnsi="Times New Roman" w:cs="Times New Roman"/>
          <w:sz w:val="24"/>
          <w:szCs w:val="24"/>
        </w:rPr>
        <w:t>Борзенкову</w:t>
      </w:r>
      <w:proofErr w:type="spellEnd"/>
      <w:r>
        <w:rPr>
          <w:rFonts w:ascii="Times New Roman" w:hAnsi="Times New Roman" w:cs="Times New Roman"/>
          <w:sz w:val="24"/>
          <w:szCs w:val="24"/>
        </w:rPr>
        <w:t xml:space="preserve"> В.А. 19.02.2016 года в полном размере в сумме 850,00 тыс. руб.</w:t>
      </w:r>
    </w:p>
    <w:p w:rsidR="009E6E7D" w:rsidRDefault="009E6E7D" w:rsidP="009E6E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9E6E7D">
        <w:rPr>
          <w:rFonts w:ascii="Times New Roman" w:hAnsi="Times New Roman" w:cs="Times New Roman"/>
          <w:sz w:val="24"/>
          <w:szCs w:val="24"/>
        </w:rPr>
        <w:t>пункт</w:t>
      </w:r>
      <w:r>
        <w:rPr>
          <w:rFonts w:ascii="Times New Roman" w:hAnsi="Times New Roman" w:cs="Times New Roman"/>
          <w:sz w:val="24"/>
          <w:szCs w:val="24"/>
        </w:rPr>
        <w:t>у</w:t>
      </w:r>
      <w:r w:rsidRPr="009E6E7D">
        <w:rPr>
          <w:rFonts w:ascii="Times New Roman" w:hAnsi="Times New Roman" w:cs="Times New Roman"/>
          <w:sz w:val="24"/>
          <w:szCs w:val="24"/>
        </w:rPr>
        <w:t xml:space="preserve"> 2.2.3 Соглашения, срок предоставления отчета до 15 декабря 2016г</w:t>
      </w:r>
      <w:r>
        <w:rPr>
          <w:rFonts w:ascii="Times New Roman" w:hAnsi="Times New Roman" w:cs="Times New Roman"/>
          <w:sz w:val="24"/>
          <w:szCs w:val="24"/>
        </w:rPr>
        <w:t>.</w:t>
      </w:r>
    </w:p>
    <w:p w:rsidR="00C27E66" w:rsidRPr="00E91406" w:rsidRDefault="009E6E7D" w:rsidP="009E6E7D">
      <w:pPr>
        <w:spacing w:before="120"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В </w:t>
      </w:r>
      <w:r w:rsidR="00A4576C" w:rsidRPr="00E91406">
        <w:rPr>
          <w:rFonts w:ascii="Times New Roman" w:hAnsi="Times New Roman" w:cs="Times New Roman"/>
          <w:i/>
          <w:sz w:val="24"/>
          <w:szCs w:val="24"/>
        </w:rPr>
        <w:t>н</w:t>
      </w:r>
      <w:r w:rsidR="00F243F3" w:rsidRPr="00E91406">
        <w:rPr>
          <w:rFonts w:ascii="Times New Roman" w:hAnsi="Times New Roman" w:cs="Times New Roman"/>
          <w:i/>
          <w:sz w:val="24"/>
          <w:szCs w:val="24"/>
        </w:rPr>
        <w:t>арушен</w:t>
      </w:r>
      <w:r w:rsidR="00A4576C" w:rsidRPr="00E91406">
        <w:rPr>
          <w:rFonts w:ascii="Times New Roman" w:hAnsi="Times New Roman" w:cs="Times New Roman"/>
          <w:i/>
          <w:sz w:val="24"/>
          <w:szCs w:val="24"/>
        </w:rPr>
        <w:t>ие</w:t>
      </w:r>
      <w:r>
        <w:rPr>
          <w:rFonts w:ascii="Times New Roman" w:hAnsi="Times New Roman" w:cs="Times New Roman"/>
          <w:i/>
          <w:sz w:val="24"/>
          <w:szCs w:val="24"/>
        </w:rPr>
        <w:t xml:space="preserve"> пп.2.2.3 Соглашения</w:t>
      </w:r>
      <w:r w:rsidR="00F243F3" w:rsidRPr="00E91406">
        <w:rPr>
          <w:rFonts w:ascii="Times New Roman" w:hAnsi="Times New Roman" w:cs="Times New Roman"/>
          <w:i/>
          <w:sz w:val="24"/>
          <w:szCs w:val="24"/>
        </w:rPr>
        <w:t xml:space="preserve"> отчет </w:t>
      </w:r>
      <w:r>
        <w:rPr>
          <w:rFonts w:ascii="Times New Roman" w:hAnsi="Times New Roman" w:cs="Times New Roman"/>
          <w:i/>
          <w:sz w:val="24"/>
          <w:szCs w:val="24"/>
        </w:rPr>
        <w:t xml:space="preserve">не предоставлен в указанный срок (фактически отчет предоставлен в момент </w:t>
      </w:r>
      <w:r w:rsidR="00A4576C" w:rsidRPr="00E91406">
        <w:rPr>
          <w:rFonts w:ascii="Times New Roman" w:hAnsi="Times New Roman" w:cs="Times New Roman"/>
          <w:i/>
          <w:sz w:val="24"/>
          <w:szCs w:val="24"/>
        </w:rPr>
        <w:t xml:space="preserve">проведения </w:t>
      </w:r>
      <w:r w:rsidR="00BC165F">
        <w:rPr>
          <w:rFonts w:ascii="Times New Roman" w:hAnsi="Times New Roman" w:cs="Times New Roman"/>
          <w:i/>
          <w:sz w:val="24"/>
          <w:szCs w:val="24"/>
        </w:rPr>
        <w:t xml:space="preserve">проверки </w:t>
      </w:r>
      <w:r>
        <w:rPr>
          <w:rFonts w:ascii="Times New Roman" w:hAnsi="Times New Roman" w:cs="Times New Roman"/>
          <w:i/>
          <w:sz w:val="24"/>
          <w:szCs w:val="24"/>
        </w:rPr>
        <w:t xml:space="preserve">- </w:t>
      </w:r>
      <w:r w:rsidR="00BC165F">
        <w:rPr>
          <w:rFonts w:ascii="Times New Roman" w:hAnsi="Times New Roman" w:cs="Times New Roman"/>
          <w:i/>
          <w:sz w:val="24"/>
          <w:szCs w:val="24"/>
        </w:rPr>
        <w:t>февраль 2017 года).</w:t>
      </w:r>
    </w:p>
    <w:p w:rsidR="00C14904" w:rsidRDefault="00BC165F" w:rsidP="00BC165F">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C14904">
        <w:rPr>
          <w:rFonts w:ascii="Times New Roman" w:hAnsi="Times New Roman" w:cs="Times New Roman"/>
          <w:sz w:val="24"/>
          <w:szCs w:val="24"/>
        </w:rPr>
        <w:t xml:space="preserve"> отчету</w:t>
      </w:r>
      <w:r w:rsidR="00ED7B9A">
        <w:rPr>
          <w:rFonts w:ascii="Times New Roman" w:hAnsi="Times New Roman" w:cs="Times New Roman"/>
          <w:sz w:val="24"/>
          <w:szCs w:val="24"/>
        </w:rPr>
        <w:t xml:space="preserve"> были</w:t>
      </w:r>
      <w:r w:rsidR="00C14904">
        <w:rPr>
          <w:rFonts w:ascii="Times New Roman" w:hAnsi="Times New Roman" w:cs="Times New Roman"/>
          <w:sz w:val="24"/>
          <w:szCs w:val="24"/>
        </w:rPr>
        <w:t xml:space="preserve"> приложены следующие документы:</w:t>
      </w:r>
    </w:p>
    <w:p w:rsidR="00C14904" w:rsidRDefault="00C14904" w:rsidP="00E14AAB">
      <w:pPr>
        <w:spacing w:after="0" w:line="240" w:lineRule="auto"/>
        <w:ind w:firstLine="708"/>
        <w:jc w:val="both"/>
        <w:rPr>
          <w:rFonts w:ascii="Times New Roman" w:hAnsi="Times New Roman" w:cs="Times New Roman"/>
          <w:sz w:val="24"/>
          <w:szCs w:val="24"/>
        </w:rPr>
      </w:pPr>
      <w:r w:rsidRPr="00C52612">
        <w:rPr>
          <w:rFonts w:ascii="Times New Roman" w:hAnsi="Times New Roman" w:cs="Times New Roman"/>
          <w:sz w:val="24"/>
          <w:szCs w:val="24"/>
        </w:rPr>
        <w:t>-Маршрутные квитанции, посадочные талоны, билеты на проезд железнодорожным транспортом</w:t>
      </w:r>
      <w:r w:rsidR="00D90A32">
        <w:rPr>
          <w:rFonts w:ascii="Times New Roman" w:hAnsi="Times New Roman" w:cs="Times New Roman"/>
          <w:sz w:val="24"/>
          <w:szCs w:val="24"/>
        </w:rPr>
        <w:t xml:space="preserve"> на общую сумму 326,51 тыс. руб.</w:t>
      </w:r>
      <w:r w:rsidRPr="00C52612">
        <w:rPr>
          <w:rFonts w:ascii="Times New Roman" w:hAnsi="Times New Roman" w:cs="Times New Roman"/>
          <w:sz w:val="24"/>
          <w:szCs w:val="24"/>
        </w:rPr>
        <w:t>;</w:t>
      </w:r>
    </w:p>
    <w:p w:rsidR="00C14904" w:rsidRPr="00166578" w:rsidRDefault="00C14904" w:rsidP="00E14AAB">
      <w:pPr>
        <w:spacing w:after="0" w:line="240" w:lineRule="auto"/>
        <w:ind w:firstLine="708"/>
        <w:jc w:val="both"/>
        <w:rPr>
          <w:rFonts w:ascii="Times New Roman" w:hAnsi="Times New Roman" w:cs="Times New Roman"/>
          <w:sz w:val="24"/>
          <w:szCs w:val="24"/>
        </w:rPr>
      </w:pPr>
      <w:r w:rsidRPr="00166578">
        <w:rPr>
          <w:rFonts w:ascii="Times New Roman" w:hAnsi="Times New Roman" w:cs="Times New Roman"/>
          <w:sz w:val="24"/>
          <w:szCs w:val="24"/>
        </w:rPr>
        <w:t>- Договор на пошив сц</w:t>
      </w:r>
      <w:r w:rsidR="0092687D" w:rsidRPr="00166578">
        <w:rPr>
          <w:rFonts w:ascii="Times New Roman" w:hAnsi="Times New Roman" w:cs="Times New Roman"/>
          <w:sz w:val="24"/>
          <w:szCs w:val="24"/>
        </w:rPr>
        <w:t>енической формы от 20.07.2016г. на сумму 630,00 тыс. руб.;</w:t>
      </w:r>
    </w:p>
    <w:p w:rsidR="0092687D" w:rsidRDefault="0092687D" w:rsidP="00E14A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Акт сдачи-приемки работ (оказания услуг) от 10.09.2016г.</w:t>
      </w:r>
      <w:r w:rsidR="00BC165F">
        <w:rPr>
          <w:rFonts w:ascii="Times New Roman" w:hAnsi="Times New Roman" w:cs="Times New Roman"/>
          <w:sz w:val="24"/>
          <w:szCs w:val="24"/>
        </w:rPr>
        <w:t xml:space="preserve"> на пошив одежды</w:t>
      </w:r>
      <w:r>
        <w:rPr>
          <w:rFonts w:ascii="Times New Roman" w:hAnsi="Times New Roman" w:cs="Times New Roman"/>
          <w:sz w:val="24"/>
          <w:szCs w:val="24"/>
        </w:rPr>
        <w:t>;</w:t>
      </w:r>
    </w:p>
    <w:p w:rsidR="0092687D" w:rsidRDefault="0092687D" w:rsidP="00E14A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-Товарный чек, кассов</w:t>
      </w:r>
      <w:r w:rsidR="00C52612">
        <w:rPr>
          <w:rFonts w:ascii="Times New Roman" w:hAnsi="Times New Roman" w:cs="Times New Roman"/>
          <w:sz w:val="24"/>
          <w:szCs w:val="24"/>
        </w:rPr>
        <w:t>ый чек на сумму 630,00 тыс. руб</w:t>
      </w:r>
      <w:r w:rsidR="00BC165F">
        <w:rPr>
          <w:rFonts w:ascii="Times New Roman" w:hAnsi="Times New Roman" w:cs="Times New Roman"/>
          <w:sz w:val="24"/>
          <w:szCs w:val="24"/>
        </w:rPr>
        <w:t>.</w:t>
      </w:r>
      <w:r w:rsidR="00C52612">
        <w:rPr>
          <w:rFonts w:ascii="Times New Roman" w:hAnsi="Times New Roman" w:cs="Times New Roman"/>
          <w:sz w:val="24"/>
          <w:szCs w:val="24"/>
        </w:rPr>
        <w:t>;</w:t>
      </w:r>
    </w:p>
    <w:p w:rsidR="00C52612" w:rsidRDefault="00C52612" w:rsidP="00E14A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-Договор на предоставление безвозмездной спонсорской помощи №12 от 10.02.16г.</w:t>
      </w:r>
    </w:p>
    <w:p w:rsidR="00DE1875" w:rsidRPr="00B81874" w:rsidRDefault="00DE1875" w:rsidP="00EC69E2">
      <w:pPr>
        <w:spacing w:before="120" w:after="0" w:line="240" w:lineRule="atLeast"/>
        <w:ind w:firstLine="709"/>
        <w:jc w:val="both"/>
        <w:rPr>
          <w:rFonts w:ascii="Times New Roman" w:hAnsi="Times New Roman" w:cs="Times New Roman"/>
          <w:b/>
          <w:i/>
          <w:sz w:val="24"/>
        </w:rPr>
      </w:pPr>
      <w:r w:rsidRPr="00B81874">
        <w:rPr>
          <w:rFonts w:ascii="Times New Roman" w:hAnsi="Times New Roman" w:cs="Times New Roman"/>
          <w:b/>
          <w:i/>
          <w:sz w:val="24"/>
        </w:rPr>
        <w:t xml:space="preserve">При </w:t>
      </w:r>
      <w:r w:rsidR="00EC69E2" w:rsidRPr="00B81874">
        <w:rPr>
          <w:rFonts w:ascii="Times New Roman" w:hAnsi="Times New Roman" w:cs="Times New Roman"/>
          <w:b/>
          <w:i/>
          <w:sz w:val="24"/>
        </w:rPr>
        <w:t>проверке отчета об использовании сре</w:t>
      </w:r>
      <w:proofErr w:type="gramStart"/>
      <w:r w:rsidR="00EC69E2" w:rsidRPr="00B81874">
        <w:rPr>
          <w:rFonts w:ascii="Times New Roman" w:hAnsi="Times New Roman" w:cs="Times New Roman"/>
          <w:b/>
          <w:i/>
          <w:sz w:val="24"/>
        </w:rPr>
        <w:t>дств гр</w:t>
      </w:r>
      <w:proofErr w:type="gramEnd"/>
      <w:r w:rsidR="00EC69E2" w:rsidRPr="00B81874">
        <w:rPr>
          <w:rFonts w:ascii="Times New Roman" w:hAnsi="Times New Roman" w:cs="Times New Roman"/>
          <w:b/>
          <w:i/>
          <w:sz w:val="24"/>
        </w:rPr>
        <w:t>анта были обнаружены следующие нарушения:</w:t>
      </w:r>
    </w:p>
    <w:p w:rsidR="00DE1875" w:rsidRPr="00EC69E2" w:rsidRDefault="00EC69E2" w:rsidP="00EC69E2">
      <w:pPr>
        <w:spacing w:before="120" w:after="0" w:line="240" w:lineRule="atLeast"/>
        <w:ind w:firstLine="709"/>
        <w:jc w:val="both"/>
        <w:rPr>
          <w:i/>
        </w:rPr>
      </w:pPr>
      <w:r w:rsidRPr="00EC69E2">
        <w:rPr>
          <w:rFonts w:ascii="Times New Roman" w:hAnsi="Times New Roman" w:cs="Times New Roman"/>
          <w:i/>
          <w:sz w:val="24"/>
        </w:rPr>
        <w:t xml:space="preserve">1.1 </w:t>
      </w:r>
      <w:proofErr w:type="spellStart"/>
      <w:r w:rsidR="00DE1875" w:rsidRPr="00EC69E2">
        <w:rPr>
          <w:rFonts w:ascii="Times New Roman" w:hAnsi="Times New Roman" w:cs="Times New Roman"/>
          <w:i/>
          <w:sz w:val="24"/>
        </w:rPr>
        <w:t>Борзенковым</w:t>
      </w:r>
      <w:proofErr w:type="spellEnd"/>
      <w:r w:rsidR="00DE1875" w:rsidRPr="00EC69E2">
        <w:rPr>
          <w:rFonts w:ascii="Times New Roman" w:hAnsi="Times New Roman" w:cs="Times New Roman"/>
          <w:i/>
          <w:sz w:val="24"/>
        </w:rPr>
        <w:t xml:space="preserve"> предоставлен Договор на предоставление безвозмездной спонсорской помощи №12 от 10.02.2016г с ИП Андросов Э.С. на сумму 200,00 тыс. руб., при этом факт получения денежных средств отсутствует.</w:t>
      </w:r>
    </w:p>
    <w:p w:rsidR="00DE1875" w:rsidRPr="00EC69E2" w:rsidRDefault="00DE1875" w:rsidP="00DE1875">
      <w:pPr>
        <w:spacing w:after="0" w:line="240" w:lineRule="atLeast"/>
        <w:ind w:firstLine="709"/>
        <w:jc w:val="both"/>
        <w:rPr>
          <w:rFonts w:ascii="Times New Roman" w:hAnsi="Times New Roman" w:cs="Times New Roman"/>
          <w:i/>
          <w:sz w:val="24"/>
        </w:rPr>
      </w:pPr>
      <w:r w:rsidRPr="00EC69E2">
        <w:rPr>
          <w:rFonts w:ascii="Times New Roman" w:hAnsi="Times New Roman" w:cs="Times New Roman"/>
          <w:i/>
          <w:sz w:val="24"/>
        </w:rPr>
        <w:t xml:space="preserve">В </w:t>
      </w:r>
      <w:proofErr w:type="spellStart"/>
      <w:r w:rsidRPr="00EC69E2">
        <w:rPr>
          <w:rFonts w:ascii="Times New Roman" w:hAnsi="Times New Roman" w:cs="Times New Roman"/>
          <w:i/>
          <w:sz w:val="24"/>
        </w:rPr>
        <w:t>пп</w:t>
      </w:r>
      <w:proofErr w:type="spellEnd"/>
      <w:r w:rsidRPr="00EC69E2">
        <w:rPr>
          <w:rFonts w:ascii="Times New Roman" w:hAnsi="Times New Roman" w:cs="Times New Roman"/>
          <w:i/>
          <w:sz w:val="24"/>
        </w:rPr>
        <w:t>. 2.2. Постановления Окружной администрации г. Якутска от 28.02.2014 № 32п говорится, что народные инициативы, реализуемые при поддержке органов местного самоуправления, в обязательном порядке предусматривают участие населения и спонсоров (юридических и физических лиц) - в денежной и/или любой иной форме в рамках действующего законодательства. Участие населения и спонсоров должно составлять не менее 20 (двадцать) процентов от общей стоимости реализации народной инициативы.</w:t>
      </w:r>
    </w:p>
    <w:p w:rsidR="00EC69E2" w:rsidRPr="00EC69E2" w:rsidRDefault="00EC69E2" w:rsidP="00EC69E2">
      <w:pPr>
        <w:spacing w:before="120" w:after="0" w:line="240" w:lineRule="auto"/>
        <w:ind w:firstLine="709"/>
        <w:jc w:val="both"/>
        <w:rPr>
          <w:rFonts w:ascii="Times New Roman" w:hAnsi="Times New Roman" w:cs="Times New Roman"/>
          <w:i/>
          <w:sz w:val="24"/>
          <w:szCs w:val="24"/>
        </w:rPr>
      </w:pPr>
      <w:r w:rsidRPr="00EC69E2">
        <w:rPr>
          <w:rFonts w:ascii="Times New Roman" w:hAnsi="Times New Roman" w:cs="Times New Roman"/>
          <w:i/>
          <w:sz w:val="24"/>
          <w:szCs w:val="24"/>
        </w:rPr>
        <w:t xml:space="preserve">1.2. Договор на пошив сценической формы от 20.07.2016г., заключен с ИП </w:t>
      </w:r>
      <w:proofErr w:type="spellStart"/>
      <w:r w:rsidRPr="00EC69E2">
        <w:rPr>
          <w:rFonts w:ascii="Times New Roman" w:hAnsi="Times New Roman" w:cs="Times New Roman"/>
          <w:i/>
          <w:sz w:val="24"/>
          <w:szCs w:val="24"/>
        </w:rPr>
        <w:t>Поскачиным</w:t>
      </w:r>
      <w:proofErr w:type="spellEnd"/>
      <w:r w:rsidRPr="00EC69E2">
        <w:rPr>
          <w:rFonts w:ascii="Times New Roman" w:hAnsi="Times New Roman" w:cs="Times New Roman"/>
          <w:i/>
          <w:sz w:val="24"/>
          <w:szCs w:val="24"/>
        </w:rPr>
        <w:t xml:space="preserve"> Валерием Андреевичем. Предметом договора является пошив индивидуального </w:t>
      </w:r>
      <w:proofErr w:type="spellStart"/>
      <w:r w:rsidRPr="00EC69E2">
        <w:rPr>
          <w:rFonts w:ascii="Times New Roman" w:hAnsi="Times New Roman" w:cs="Times New Roman"/>
          <w:i/>
          <w:sz w:val="24"/>
          <w:szCs w:val="24"/>
        </w:rPr>
        <w:t>свитшота</w:t>
      </w:r>
      <w:proofErr w:type="spellEnd"/>
      <w:r w:rsidRPr="00EC69E2">
        <w:rPr>
          <w:rFonts w:ascii="Times New Roman" w:hAnsi="Times New Roman" w:cs="Times New Roman"/>
          <w:i/>
          <w:sz w:val="24"/>
          <w:szCs w:val="24"/>
        </w:rPr>
        <w:t xml:space="preserve"> с якутским орнаментом для каждого члена команды (цвета: черный, серый, белый), пошив брюк (черный цвет), покупка обуви (белая без логотипа) всего в количестве 15 комплектов, стоимостью 42,00 тыс. руб. каждый. </w:t>
      </w:r>
    </w:p>
    <w:p w:rsidR="00EC69E2" w:rsidRPr="00EC69E2" w:rsidRDefault="00EC69E2" w:rsidP="00EC69E2">
      <w:pPr>
        <w:spacing w:after="0" w:line="240" w:lineRule="auto"/>
        <w:ind w:firstLine="709"/>
        <w:jc w:val="both"/>
        <w:rPr>
          <w:rFonts w:ascii="Times New Roman" w:hAnsi="Times New Roman" w:cs="Times New Roman"/>
          <w:i/>
          <w:sz w:val="24"/>
          <w:szCs w:val="24"/>
        </w:rPr>
      </w:pPr>
      <w:r w:rsidRPr="00EC69E2">
        <w:rPr>
          <w:rFonts w:ascii="Times New Roman" w:hAnsi="Times New Roman" w:cs="Times New Roman"/>
          <w:i/>
          <w:sz w:val="24"/>
          <w:szCs w:val="24"/>
        </w:rPr>
        <w:t xml:space="preserve">При этом согласно сведениям, об индивидуальном предпринимателе </w:t>
      </w:r>
      <w:proofErr w:type="spellStart"/>
      <w:r w:rsidRPr="00EC69E2">
        <w:rPr>
          <w:rFonts w:ascii="Times New Roman" w:hAnsi="Times New Roman" w:cs="Times New Roman"/>
          <w:i/>
          <w:sz w:val="24"/>
          <w:szCs w:val="24"/>
        </w:rPr>
        <w:t>Поскачине</w:t>
      </w:r>
      <w:proofErr w:type="spellEnd"/>
      <w:r w:rsidRPr="00EC69E2">
        <w:rPr>
          <w:rFonts w:ascii="Times New Roman" w:hAnsi="Times New Roman" w:cs="Times New Roman"/>
          <w:i/>
          <w:sz w:val="24"/>
          <w:szCs w:val="24"/>
        </w:rPr>
        <w:t xml:space="preserve"> В.А. полученным с сайта ФНС России основным видом деятельности предпринимателя является торговля розничная прочая в специализированных магазинах (47.78), соответственно данный поставщик не имеет право заниматься пошивом одежды.</w:t>
      </w:r>
    </w:p>
    <w:p w:rsidR="00EC69E2" w:rsidRPr="00EC69E2" w:rsidRDefault="00EC69E2" w:rsidP="00EC69E2">
      <w:pPr>
        <w:spacing w:before="120" w:after="0" w:line="240" w:lineRule="auto"/>
        <w:ind w:firstLine="709"/>
        <w:jc w:val="both"/>
        <w:rPr>
          <w:rFonts w:ascii="Times New Roman" w:hAnsi="Times New Roman" w:cs="Times New Roman"/>
          <w:i/>
          <w:sz w:val="24"/>
          <w:szCs w:val="24"/>
        </w:rPr>
      </w:pPr>
      <w:r w:rsidRPr="00EC69E2">
        <w:rPr>
          <w:rFonts w:ascii="Times New Roman" w:hAnsi="Times New Roman" w:cs="Times New Roman"/>
          <w:i/>
          <w:sz w:val="24"/>
          <w:szCs w:val="24"/>
        </w:rPr>
        <w:t>1.3.</w:t>
      </w:r>
      <w:r>
        <w:rPr>
          <w:rFonts w:ascii="Times New Roman" w:hAnsi="Times New Roman" w:cs="Times New Roman"/>
          <w:i/>
          <w:sz w:val="24"/>
          <w:szCs w:val="24"/>
        </w:rPr>
        <w:t xml:space="preserve"> </w:t>
      </w:r>
      <w:r w:rsidRPr="00EC69E2">
        <w:rPr>
          <w:rFonts w:ascii="Times New Roman" w:hAnsi="Times New Roman" w:cs="Times New Roman"/>
          <w:i/>
          <w:sz w:val="24"/>
          <w:szCs w:val="24"/>
        </w:rPr>
        <w:t>По данным проверки фактически подтвержденные затраты на приобретение авиабилетов составляют 161,65 тыс. руб., так как документы, подтверждающие перелет частично отсутствуют (Подробнее Приложение №1).</w:t>
      </w:r>
    </w:p>
    <w:p w:rsidR="009E6E7D" w:rsidRPr="00EC69E2" w:rsidRDefault="009E6E7D" w:rsidP="009E6E7D">
      <w:pPr>
        <w:spacing w:before="120" w:after="0" w:line="240" w:lineRule="auto"/>
        <w:ind w:firstLine="709"/>
        <w:jc w:val="both"/>
        <w:rPr>
          <w:rFonts w:ascii="Times New Roman" w:hAnsi="Times New Roman" w:cs="Times New Roman"/>
          <w:i/>
          <w:sz w:val="24"/>
          <w:szCs w:val="24"/>
        </w:rPr>
      </w:pPr>
      <w:r w:rsidRPr="00EC69E2">
        <w:rPr>
          <w:rFonts w:ascii="Times New Roman" w:hAnsi="Times New Roman" w:cs="Times New Roman"/>
          <w:i/>
          <w:sz w:val="24"/>
          <w:szCs w:val="24"/>
        </w:rPr>
        <w:lastRenderedPageBreak/>
        <w:t xml:space="preserve">Так как, согласно заявке на получение гранта в размере 850,00 тыс. руб. денежные средства были направлены </w:t>
      </w:r>
      <w:proofErr w:type="spellStart"/>
      <w:r w:rsidRPr="00EC69E2">
        <w:rPr>
          <w:rFonts w:ascii="Times New Roman" w:hAnsi="Times New Roman" w:cs="Times New Roman"/>
          <w:i/>
          <w:sz w:val="24"/>
          <w:szCs w:val="24"/>
        </w:rPr>
        <w:t>Борзенкову</w:t>
      </w:r>
      <w:proofErr w:type="spellEnd"/>
      <w:r w:rsidRPr="00EC69E2">
        <w:rPr>
          <w:rFonts w:ascii="Times New Roman" w:hAnsi="Times New Roman" w:cs="Times New Roman"/>
          <w:i/>
          <w:sz w:val="24"/>
          <w:szCs w:val="24"/>
        </w:rPr>
        <w:t xml:space="preserve"> для приобретения авиабилетов для участия в играх КВН, денежные средства гранда не должны были отчуждаться на другие цели.</w:t>
      </w:r>
    </w:p>
    <w:p w:rsidR="00134618" w:rsidRPr="00A4576C" w:rsidRDefault="009E6E7D" w:rsidP="00134618">
      <w:pPr>
        <w:spacing w:before="120"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Таким образом</w:t>
      </w:r>
      <w:r w:rsidR="00DE1875">
        <w:rPr>
          <w:rFonts w:ascii="Times New Roman" w:hAnsi="Times New Roman" w:cs="Times New Roman"/>
          <w:b/>
          <w:i/>
          <w:sz w:val="24"/>
          <w:szCs w:val="24"/>
        </w:rPr>
        <w:t>,</w:t>
      </w:r>
      <w:r>
        <w:rPr>
          <w:rFonts w:ascii="Times New Roman" w:hAnsi="Times New Roman" w:cs="Times New Roman"/>
          <w:b/>
          <w:i/>
          <w:sz w:val="24"/>
          <w:szCs w:val="24"/>
        </w:rPr>
        <w:t xml:space="preserve"> нами сделан вывод, что основная цель предоставления гранта не достигнута, а бюджетные средства в размере 688,35 тыс. руб. (850,00-161,</w:t>
      </w:r>
      <w:r w:rsidR="00DE1875">
        <w:rPr>
          <w:rFonts w:ascii="Times New Roman" w:hAnsi="Times New Roman" w:cs="Times New Roman"/>
          <w:b/>
          <w:i/>
          <w:sz w:val="24"/>
          <w:szCs w:val="24"/>
        </w:rPr>
        <w:t xml:space="preserve">65) израсходованы </w:t>
      </w:r>
      <w:proofErr w:type="spellStart"/>
      <w:r w:rsidR="00134618" w:rsidRPr="00A4576C">
        <w:rPr>
          <w:rFonts w:ascii="Times New Roman" w:hAnsi="Times New Roman" w:cs="Times New Roman"/>
          <w:b/>
          <w:i/>
          <w:sz w:val="24"/>
          <w:szCs w:val="24"/>
        </w:rPr>
        <w:t>Борзенковым</w:t>
      </w:r>
      <w:proofErr w:type="spellEnd"/>
      <w:r w:rsidR="00134618" w:rsidRPr="00A4576C">
        <w:rPr>
          <w:rFonts w:ascii="Times New Roman" w:hAnsi="Times New Roman" w:cs="Times New Roman"/>
          <w:b/>
          <w:i/>
          <w:sz w:val="24"/>
          <w:szCs w:val="24"/>
        </w:rPr>
        <w:t xml:space="preserve"> В.А.</w:t>
      </w:r>
      <w:r w:rsidR="00DE1875">
        <w:rPr>
          <w:rFonts w:ascii="Times New Roman" w:hAnsi="Times New Roman" w:cs="Times New Roman"/>
          <w:b/>
          <w:i/>
          <w:sz w:val="24"/>
          <w:szCs w:val="24"/>
        </w:rPr>
        <w:t xml:space="preserve"> не эффективно, в связи с отвлечением </w:t>
      </w:r>
      <w:r w:rsidR="00134618">
        <w:rPr>
          <w:rFonts w:ascii="Times New Roman" w:hAnsi="Times New Roman" w:cs="Times New Roman"/>
          <w:b/>
          <w:i/>
          <w:sz w:val="24"/>
          <w:szCs w:val="24"/>
        </w:rPr>
        <w:t>сре</w:t>
      </w:r>
      <w:proofErr w:type="gramStart"/>
      <w:r w:rsidR="00134618">
        <w:rPr>
          <w:rFonts w:ascii="Times New Roman" w:hAnsi="Times New Roman" w:cs="Times New Roman"/>
          <w:b/>
          <w:i/>
          <w:sz w:val="24"/>
          <w:szCs w:val="24"/>
        </w:rPr>
        <w:t>дств гр</w:t>
      </w:r>
      <w:proofErr w:type="gramEnd"/>
      <w:r w:rsidR="00134618">
        <w:rPr>
          <w:rFonts w:ascii="Times New Roman" w:hAnsi="Times New Roman" w:cs="Times New Roman"/>
          <w:b/>
          <w:i/>
          <w:sz w:val="24"/>
          <w:szCs w:val="24"/>
        </w:rPr>
        <w:t>анта на другие расходы, не предусмотренные соглашением и конкурсной заявк</w:t>
      </w:r>
      <w:r w:rsidR="00DE1875">
        <w:rPr>
          <w:rFonts w:ascii="Times New Roman" w:hAnsi="Times New Roman" w:cs="Times New Roman"/>
          <w:b/>
          <w:i/>
          <w:sz w:val="24"/>
          <w:szCs w:val="24"/>
        </w:rPr>
        <w:t>ой.</w:t>
      </w:r>
    </w:p>
    <w:p w:rsidR="00DE1875" w:rsidRPr="00EC69E2" w:rsidRDefault="00DE1875" w:rsidP="00DE1875">
      <w:pPr>
        <w:spacing w:after="0" w:line="240" w:lineRule="auto"/>
        <w:ind w:firstLine="709"/>
        <w:jc w:val="both"/>
        <w:rPr>
          <w:rFonts w:ascii="Times New Roman" w:hAnsi="Times New Roman" w:cs="Times New Roman"/>
          <w:i/>
          <w:sz w:val="24"/>
          <w:szCs w:val="24"/>
          <w:u w:val="single"/>
        </w:rPr>
      </w:pPr>
      <w:proofErr w:type="gramStart"/>
      <w:r w:rsidRPr="00EC69E2">
        <w:rPr>
          <w:rFonts w:ascii="Times New Roman" w:hAnsi="Times New Roman" w:cs="Times New Roman"/>
          <w:i/>
          <w:sz w:val="24"/>
          <w:szCs w:val="24"/>
        </w:rPr>
        <w:t xml:space="preserve">Следует иметь в виду, что пунктом 9.1 Положения о проекте «Народный бюджет», утвержденного Постановлением Окружной администрации города Якутска от 28 февраля 2014 года №32п, </w:t>
      </w:r>
      <w:r w:rsidRPr="00EC69E2">
        <w:rPr>
          <w:rFonts w:ascii="Times New Roman" w:hAnsi="Times New Roman" w:cs="Times New Roman"/>
          <w:i/>
          <w:sz w:val="24"/>
          <w:szCs w:val="24"/>
          <w:u w:val="single"/>
        </w:rPr>
        <w:t>предусмотрен возврат гранта в бюджет в случае: установления факта предоставления недостоверных сведений на любом этапе в период предоставления и использования гранта и нарушения условий, установленных при предоставлении гранта.</w:t>
      </w:r>
      <w:proofErr w:type="gramEnd"/>
    </w:p>
    <w:p w:rsidR="001515DB" w:rsidRPr="00E73144" w:rsidRDefault="004D0044" w:rsidP="001F0823">
      <w:pPr>
        <w:spacing w:before="120" w:after="0" w:line="240" w:lineRule="auto"/>
        <w:ind w:firstLine="709"/>
        <w:jc w:val="both"/>
        <w:rPr>
          <w:rFonts w:ascii="Times New Roman" w:hAnsi="Times New Roman" w:cs="Times New Roman"/>
          <w:sz w:val="24"/>
          <w:szCs w:val="24"/>
        </w:rPr>
      </w:pPr>
      <w:r w:rsidRPr="00E73144">
        <w:rPr>
          <w:rFonts w:ascii="Times New Roman" w:hAnsi="Times New Roman" w:cs="Times New Roman"/>
          <w:b/>
          <w:sz w:val="24"/>
          <w:szCs w:val="24"/>
        </w:rPr>
        <w:t>2</w:t>
      </w:r>
      <w:r w:rsidRPr="00E73144">
        <w:rPr>
          <w:rFonts w:ascii="Times New Roman" w:hAnsi="Times New Roman" w:cs="Times New Roman"/>
          <w:sz w:val="24"/>
          <w:szCs w:val="24"/>
        </w:rPr>
        <w:t xml:space="preserve">. </w:t>
      </w:r>
      <w:r w:rsidR="00B94341" w:rsidRPr="00E73144">
        <w:rPr>
          <w:rFonts w:ascii="Times New Roman" w:hAnsi="Times New Roman" w:cs="Times New Roman"/>
          <w:sz w:val="24"/>
          <w:szCs w:val="24"/>
        </w:rPr>
        <w:t xml:space="preserve">Управлением молодежи и семейной политики Окружной администрации города Якутска неверно выбран способ </w:t>
      </w:r>
      <w:r w:rsidR="00912E17" w:rsidRPr="00E73144">
        <w:rPr>
          <w:rFonts w:ascii="Times New Roman" w:hAnsi="Times New Roman" w:cs="Times New Roman"/>
          <w:sz w:val="24"/>
          <w:szCs w:val="24"/>
        </w:rPr>
        <w:t>определения</w:t>
      </w:r>
      <w:r w:rsidR="00B94341" w:rsidRPr="00E73144">
        <w:rPr>
          <w:rFonts w:ascii="Times New Roman" w:hAnsi="Times New Roman" w:cs="Times New Roman"/>
          <w:sz w:val="24"/>
          <w:szCs w:val="24"/>
        </w:rPr>
        <w:t xml:space="preserve"> поставщика </w:t>
      </w:r>
      <w:r w:rsidR="00912E17" w:rsidRPr="00E73144">
        <w:rPr>
          <w:rFonts w:ascii="Times New Roman" w:hAnsi="Times New Roman" w:cs="Times New Roman"/>
          <w:sz w:val="24"/>
          <w:szCs w:val="24"/>
        </w:rPr>
        <w:t>для одноименных видов работ (услуг)</w:t>
      </w:r>
      <w:r w:rsidR="0020693C">
        <w:rPr>
          <w:rFonts w:ascii="Times New Roman" w:hAnsi="Times New Roman" w:cs="Times New Roman"/>
          <w:sz w:val="24"/>
          <w:szCs w:val="24"/>
        </w:rPr>
        <w:t>, а именно заключены договоры без проведения конкурсов, аукционов</w:t>
      </w:r>
      <w:r w:rsidR="00B94341" w:rsidRPr="00E73144">
        <w:rPr>
          <w:rFonts w:ascii="Times New Roman" w:hAnsi="Times New Roman" w:cs="Times New Roman"/>
          <w:sz w:val="24"/>
          <w:szCs w:val="24"/>
        </w:rPr>
        <w:t>:</w:t>
      </w:r>
    </w:p>
    <w:p w:rsidR="00B94341" w:rsidRDefault="00B94341" w:rsidP="00B943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2E17">
        <w:rPr>
          <w:rFonts w:ascii="Times New Roman" w:hAnsi="Times New Roman" w:cs="Times New Roman"/>
          <w:sz w:val="24"/>
          <w:szCs w:val="24"/>
        </w:rPr>
        <w:t xml:space="preserve">Организация мероприятия «День молодежи». </w:t>
      </w:r>
      <w:proofErr w:type="gramStart"/>
      <w:r w:rsidR="00912E17">
        <w:rPr>
          <w:rFonts w:ascii="Times New Roman" w:hAnsi="Times New Roman" w:cs="Times New Roman"/>
          <w:sz w:val="24"/>
          <w:szCs w:val="24"/>
        </w:rPr>
        <w:t>С</w:t>
      </w:r>
      <w:r>
        <w:rPr>
          <w:rFonts w:ascii="Times New Roman" w:hAnsi="Times New Roman" w:cs="Times New Roman"/>
          <w:sz w:val="24"/>
          <w:szCs w:val="24"/>
        </w:rPr>
        <w:t xml:space="preserve"> ИП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Местниковым</w:t>
      </w:r>
      <w:proofErr w:type="spellEnd"/>
      <w:r>
        <w:rPr>
          <w:rFonts w:ascii="Times New Roman" w:hAnsi="Times New Roman" w:cs="Times New Roman"/>
          <w:sz w:val="24"/>
          <w:szCs w:val="24"/>
        </w:rPr>
        <w:t xml:space="preserve"> Д.А. заключено </w:t>
      </w:r>
      <w:r w:rsidR="00912E17">
        <w:rPr>
          <w:rFonts w:ascii="Times New Roman" w:hAnsi="Times New Roman" w:cs="Times New Roman"/>
          <w:sz w:val="24"/>
          <w:szCs w:val="24"/>
        </w:rPr>
        <w:t>3</w:t>
      </w:r>
      <w:r>
        <w:rPr>
          <w:rFonts w:ascii="Times New Roman" w:hAnsi="Times New Roman" w:cs="Times New Roman"/>
          <w:sz w:val="24"/>
          <w:szCs w:val="24"/>
        </w:rPr>
        <w:t xml:space="preserve"> договора</w:t>
      </w:r>
      <w:r w:rsidR="0020693C">
        <w:rPr>
          <w:rFonts w:ascii="Times New Roman" w:hAnsi="Times New Roman" w:cs="Times New Roman"/>
          <w:sz w:val="24"/>
          <w:szCs w:val="24"/>
        </w:rPr>
        <w:t xml:space="preserve"> на общую сумму 250,00 тыс. руб.</w:t>
      </w:r>
      <w:r w:rsidR="00912E17">
        <w:rPr>
          <w:rFonts w:ascii="Times New Roman" w:hAnsi="Times New Roman" w:cs="Times New Roman"/>
          <w:sz w:val="24"/>
          <w:szCs w:val="24"/>
        </w:rPr>
        <w:t xml:space="preserve"> - Договор №7</w:t>
      </w:r>
      <w:r w:rsidR="00912E17" w:rsidRPr="00912E17">
        <w:rPr>
          <w:rFonts w:ascii="Times New Roman" w:hAnsi="Times New Roman" w:cs="Times New Roman"/>
          <w:sz w:val="24"/>
          <w:szCs w:val="24"/>
        </w:rPr>
        <w:t xml:space="preserve"> </w:t>
      </w:r>
      <w:r w:rsidR="00912E17">
        <w:rPr>
          <w:rFonts w:ascii="Times New Roman" w:hAnsi="Times New Roman" w:cs="Times New Roman"/>
          <w:sz w:val="24"/>
          <w:szCs w:val="24"/>
        </w:rPr>
        <w:t>от 08.07.2016г. на сумму 100,0 тыс. руб.,</w:t>
      </w:r>
      <w:r w:rsidR="00912E17" w:rsidRPr="00912E17">
        <w:t xml:space="preserve"> </w:t>
      </w:r>
      <w:r w:rsidR="00912E17" w:rsidRPr="00912E17">
        <w:rPr>
          <w:rFonts w:ascii="Times New Roman" w:hAnsi="Times New Roman" w:cs="Times New Roman"/>
          <w:sz w:val="24"/>
          <w:szCs w:val="24"/>
        </w:rPr>
        <w:t>Договор №</w:t>
      </w:r>
      <w:r w:rsidR="00912E17">
        <w:rPr>
          <w:rFonts w:ascii="Times New Roman" w:hAnsi="Times New Roman" w:cs="Times New Roman"/>
          <w:sz w:val="24"/>
          <w:szCs w:val="24"/>
        </w:rPr>
        <w:t>8</w:t>
      </w:r>
      <w:r w:rsidR="00912E17" w:rsidRPr="00912E17">
        <w:rPr>
          <w:rFonts w:ascii="Times New Roman" w:hAnsi="Times New Roman" w:cs="Times New Roman"/>
          <w:sz w:val="24"/>
          <w:szCs w:val="24"/>
        </w:rPr>
        <w:t xml:space="preserve"> от 08.07.2016г. на сумму </w:t>
      </w:r>
      <w:r w:rsidR="00912E17">
        <w:rPr>
          <w:rFonts w:ascii="Times New Roman" w:hAnsi="Times New Roman" w:cs="Times New Roman"/>
          <w:sz w:val="24"/>
          <w:szCs w:val="24"/>
        </w:rPr>
        <w:t>50</w:t>
      </w:r>
      <w:r w:rsidR="00912E17" w:rsidRPr="00912E17">
        <w:rPr>
          <w:rFonts w:ascii="Times New Roman" w:hAnsi="Times New Roman" w:cs="Times New Roman"/>
          <w:sz w:val="24"/>
          <w:szCs w:val="24"/>
        </w:rPr>
        <w:t>,0 тыс. руб.</w:t>
      </w:r>
      <w:r w:rsidR="00912E17">
        <w:rPr>
          <w:rFonts w:ascii="Times New Roman" w:hAnsi="Times New Roman" w:cs="Times New Roman"/>
          <w:sz w:val="24"/>
          <w:szCs w:val="24"/>
        </w:rPr>
        <w:t>,</w:t>
      </w:r>
      <w:r w:rsidR="00912E17" w:rsidRPr="00912E17">
        <w:t xml:space="preserve"> </w:t>
      </w:r>
      <w:r w:rsidR="00912E17" w:rsidRPr="00912E17">
        <w:rPr>
          <w:rFonts w:ascii="Times New Roman" w:hAnsi="Times New Roman" w:cs="Times New Roman"/>
          <w:sz w:val="24"/>
          <w:szCs w:val="24"/>
        </w:rPr>
        <w:t>Договор №</w:t>
      </w:r>
      <w:r w:rsidR="00912E17">
        <w:rPr>
          <w:rFonts w:ascii="Times New Roman" w:hAnsi="Times New Roman" w:cs="Times New Roman"/>
          <w:sz w:val="24"/>
          <w:szCs w:val="24"/>
        </w:rPr>
        <w:t>9</w:t>
      </w:r>
      <w:r w:rsidR="00912E17" w:rsidRPr="00912E17">
        <w:rPr>
          <w:rFonts w:ascii="Times New Roman" w:hAnsi="Times New Roman" w:cs="Times New Roman"/>
          <w:sz w:val="24"/>
          <w:szCs w:val="24"/>
        </w:rPr>
        <w:t xml:space="preserve"> от 08.07.2016г. на сумму 100,0 тыс. руб</w:t>
      </w:r>
      <w:r w:rsidR="00912E17">
        <w:rPr>
          <w:rFonts w:ascii="Times New Roman" w:hAnsi="Times New Roman" w:cs="Times New Roman"/>
          <w:sz w:val="24"/>
          <w:szCs w:val="24"/>
        </w:rPr>
        <w:t>.;</w:t>
      </w:r>
      <w:r w:rsidR="00291985">
        <w:rPr>
          <w:rFonts w:ascii="Times New Roman" w:hAnsi="Times New Roman" w:cs="Times New Roman"/>
          <w:sz w:val="24"/>
          <w:szCs w:val="24"/>
        </w:rPr>
        <w:t xml:space="preserve"> принимаемая </w:t>
      </w:r>
    </w:p>
    <w:p w:rsidR="00912E17" w:rsidRDefault="00912E17" w:rsidP="00B943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Организация мероприятия «Курс молодого бойца» с ИП </w:t>
      </w:r>
      <w:proofErr w:type="spellStart"/>
      <w:r>
        <w:rPr>
          <w:rFonts w:ascii="Times New Roman" w:hAnsi="Times New Roman" w:cs="Times New Roman"/>
          <w:sz w:val="24"/>
          <w:szCs w:val="24"/>
        </w:rPr>
        <w:t>Местниковым</w:t>
      </w:r>
      <w:proofErr w:type="spellEnd"/>
      <w:r>
        <w:rPr>
          <w:rFonts w:ascii="Times New Roman" w:hAnsi="Times New Roman" w:cs="Times New Roman"/>
          <w:sz w:val="24"/>
          <w:szCs w:val="24"/>
        </w:rPr>
        <w:t xml:space="preserve"> Д.А. заключено 2 договора</w:t>
      </w:r>
      <w:r w:rsidR="0020693C">
        <w:rPr>
          <w:rFonts w:ascii="Times New Roman" w:hAnsi="Times New Roman" w:cs="Times New Roman"/>
          <w:sz w:val="24"/>
          <w:szCs w:val="24"/>
        </w:rPr>
        <w:t xml:space="preserve"> на общую сумму 200,00 тыс. руб.</w:t>
      </w:r>
      <w:r>
        <w:rPr>
          <w:rFonts w:ascii="Times New Roman" w:hAnsi="Times New Roman" w:cs="Times New Roman"/>
          <w:sz w:val="24"/>
          <w:szCs w:val="24"/>
        </w:rPr>
        <w:t xml:space="preserve"> – Договор №10 от 12.07.2016г. на сумму 100,00 тыс. руб., Договор №11 от 12.07.2016г. на сумму 100,00 тыс. руб.;</w:t>
      </w:r>
    </w:p>
    <w:p w:rsidR="00912E17" w:rsidRDefault="00912E17" w:rsidP="00B943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Изготовление знаков к 71-ой годовщине Победы. Заключено 2 договора с ООО «Нью </w:t>
      </w:r>
      <w:proofErr w:type="spellStart"/>
      <w:r>
        <w:rPr>
          <w:rFonts w:ascii="Times New Roman" w:hAnsi="Times New Roman" w:cs="Times New Roman"/>
          <w:sz w:val="24"/>
          <w:szCs w:val="24"/>
        </w:rPr>
        <w:t>Вижн</w:t>
      </w:r>
      <w:proofErr w:type="spellEnd"/>
      <w:r>
        <w:rPr>
          <w:rFonts w:ascii="Times New Roman" w:hAnsi="Times New Roman" w:cs="Times New Roman"/>
          <w:sz w:val="24"/>
          <w:szCs w:val="24"/>
        </w:rPr>
        <w:t>»</w:t>
      </w:r>
      <w:r w:rsidR="0020693C">
        <w:rPr>
          <w:rFonts w:ascii="Times New Roman" w:hAnsi="Times New Roman" w:cs="Times New Roman"/>
          <w:sz w:val="24"/>
          <w:szCs w:val="24"/>
        </w:rPr>
        <w:t xml:space="preserve"> на общую сумму 150,00 тыс. руб.</w:t>
      </w:r>
      <w:r>
        <w:rPr>
          <w:rFonts w:ascii="Times New Roman" w:hAnsi="Times New Roman" w:cs="Times New Roman"/>
          <w:sz w:val="24"/>
          <w:szCs w:val="24"/>
        </w:rPr>
        <w:t xml:space="preserve"> - Договор №91 от 01.08.2016г.</w:t>
      </w:r>
      <w:r w:rsidR="00D067A3">
        <w:rPr>
          <w:rFonts w:ascii="Times New Roman" w:hAnsi="Times New Roman" w:cs="Times New Roman"/>
          <w:sz w:val="24"/>
          <w:szCs w:val="24"/>
        </w:rPr>
        <w:t xml:space="preserve"> на сумму 100,00 тыс. руб.</w:t>
      </w:r>
      <w:r>
        <w:rPr>
          <w:rFonts w:ascii="Times New Roman" w:hAnsi="Times New Roman" w:cs="Times New Roman"/>
          <w:sz w:val="24"/>
          <w:szCs w:val="24"/>
        </w:rPr>
        <w:t>, Договор №92</w:t>
      </w:r>
      <w:r w:rsidR="00D067A3">
        <w:rPr>
          <w:rFonts w:ascii="Times New Roman" w:hAnsi="Times New Roman" w:cs="Times New Roman"/>
          <w:sz w:val="24"/>
          <w:szCs w:val="24"/>
        </w:rPr>
        <w:t xml:space="preserve"> от 01.08.2016г. на сумму 50,00 тыс. руб.;</w:t>
      </w:r>
    </w:p>
    <w:p w:rsidR="00D067A3" w:rsidRDefault="00D067A3" w:rsidP="00B943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067A3">
        <w:t xml:space="preserve"> </w:t>
      </w:r>
      <w:r w:rsidRPr="00D067A3">
        <w:rPr>
          <w:rFonts w:ascii="Times New Roman" w:hAnsi="Times New Roman" w:cs="Times New Roman"/>
          <w:sz w:val="24"/>
          <w:szCs w:val="24"/>
        </w:rPr>
        <w:t>Организация мероприятия «Курс молодого бойца»</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Pr="00D067A3">
        <w:rPr>
          <w:rFonts w:ascii="Times New Roman" w:hAnsi="Times New Roman" w:cs="Times New Roman"/>
          <w:sz w:val="24"/>
          <w:szCs w:val="24"/>
        </w:rPr>
        <w:t xml:space="preserve"> ИП</w:t>
      </w:r>
      <w:proofErr w:type="gramEnd"/>
      <w:r w:rsidRPr="00D067A3">
        <w:rPr>
          <w:rFonts w:ascii="Times New Roman" w:hAnsi="Times New Roman" w:cs="Times New Roman"/>
          <w:sz w:val="24"/>
          <w:szCs w:val="24"/>
        </w:rPr>
        <w:t xml:space="preserve"> </w:t>
      </w:r>
      <w:proofErr w:type="spellStart"/>
      <w:r w:rsidRPr="00D067A3">
        <w:rPr>
          <w:rFonts w:ascii="Times New Roman" w:hAnsi="Times New Roman" w:cs="Times New Roman"/>
          <w:sz w:val="24"/>
          <w:szCs w:val="24"/>
        </w:rPr>
        <w:t>Местниковым</w:t>
      </w:r>
      <w:proofErr w:type="spellEnd"/>
      <w:r w:rsidRPr="00D067A3">
        <w:rPr>
          <w:rFonts w:ascii="Times New Roman" w:hAnsi="Times New Roman" w:cs="Times New Roman"/>
          <w:sz w:val="24"/>
          <w:szCs w:val="24"/>
        </w:rPr>
        <w:t xml:space="preserve"> Д.А. за</w:t>
      </w:r>
      <w:r>
        <w:rPr>
          <w:rFonts w:ascii="Times New Roman" w:hAnsi="Times New Roman" w:cs="Times New Roman"/>
          <w:sz w:val="24"/>
          <w:szCs w:val="24"/>
        </w:rPr>
        <w:t>ключено 2 договора</w:t>
      </w:r>
      <w:r w:rsidR="0020693C">
        <w:rPr>
          <w:rFonts w:ascii="Times New Roman" w:hAnsi="Times New Roman" w:cs="Times New Roman"/>
          <w:sz w:val="24"/>
          <w:szCs w:val="24"/>
        </w:rPr>
        <w:t xml:space="preserve"> на общую сумму 200,00 тыс. руб.</w:t>
      </w:r>
      <w:r>
        <w:rPr>
          <w:rFonts w:ascii="Times New Roman" w:hAnsi="Times New Roman" w:cs="Times New Roman"/>
          <w:sz w:val="24"/>
          <w:szCs w:val="24"/>
        </w:rPr>
        <w:t xml:space="preserve"> – Договор №17</w:t>
      </w:r>
      <w:r w:rsidRPr="00D067A3">
        <w:rPr>
          <w:rFonts w:ascii="Times New Roman" w:hAnsi="Times New Roman" w:cs="Times New Roman"/>
          <w:sz w:val="24"/>
          <w:szCs w:val="24"/>
        </w:rPr>
        <w:t xml:space="preserve"> от 12.0</w:t>
      </w:r>
      <w:r>
        <w:rPr>
          <w:rFonts w:ascii="Times New Roman" w:hAnsi="Times New Roman" w:cs="Times New Roman"/>
          <w:sz w:val="24"/>
          <w:szCs w:val="24"/>
        </w:rPr>
        <w:t>8</w:t>
      </w:r>
      <w:r w:rsidRPr="00D067A3">
        <w:rPr>
          <w:rFonts w:ascii="Times New Roman" w:hAnsi="Times New Roman" w:cs="Times New Roman"/>
          <w:sz w:val="24"/>
          <w:szCs w:val="24"/>
        </w:rPr>
        <w:t>.2016г. на сумму 100,00 тыс. руб., Договор №1</w:t>
      </w:r>
      <w:r>
        <w:rPr>
          <w:rFonts w:ascii="Times New Roman" w:hAnsi="Times New Roman" w:cs="Times New Roman"/>
          <w:sz w:val="24"/>
          <w:szCs w:val="24"/>
        </w:rPr>
        <w:t>8</w:t>
      </w:r>
      <w:r w:rsidRPr="00D067A3">
        <w:rPr>
          <w:rFonts w:ascii="Times New Roman" w:hAnsi="Times New Roman" w:cs="Times New Roman"/>
          <w:sz w:val="24"/>
          <w:szCs w:val="24"/>
        </w:rPr>
        <w:t xml:space="preserve"> от 12.0</w:t>
      </w:r>
      <w:r>
        <w:rPr>
          <w:rFonts w:ascii="Times New Roman" w:hAnsi="Times New Roman" w:cs="Times New Roman"/>
          <w:sz w:val="24"/>
          <w:szCs w:val="24"/>
        </w:rPr>
        <w:t>8</w:t>
      </w:r>
      <w:r w:rsidRPr="00D067A3">
        <w:rPr>
          <w:rFonts w:ascii="Times New Roman" w:hAnsi="Times New Roman" w:cs="Times New Roman"/>
          <w:sz w:val="24"/>
          <w:szCs w:val="24"/>
        </w:rPr>
        <w:t>.2016г. на сумму 100,00 тыс. руб.;</w:t>
      </w:r>
    </w:p>
    <w:p w:rsidR="00D067A3" w:rsidRDefault="00D067A3" w:rsidP="00B943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067A3">
        <w:rPr>
          <w:rFonts w:ascii="Times New Roman" w:hAnsi="Times New Roman" w:cs="Times New Roman"/>
          <w:sz w:val="24"/>
          <w:szCs w:val="24"/>
        </w:rPr>
        <w:t>Организация и проведение городского молодежного патриотического образовательного форума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w:t>
      </w:r>
      <w:r w:rsidRPr="00D067A3">
        <w:rPr>
          <w:rFonts w:ascii="Times New Roman" w:hAnsi="Times New Roman" w:cs="Times New Roman"/>
          <w:sz w:val="24"/>
          <w:szCs w:val="24"/>
        </w:rPr>
        <w:t>ИП</w:t>
      </w:r>
      <w:proofErr w:type="gramEnd"/>
      <w:r w:rsidRPr="00D067A3">
        <w:rPr>
          <w:rFonts w:ascii="Times New Roman" w:hAnsi="Times New Roman" w:cs="Times New Roman"/>
          <w:sz w:val="24"/>
          <w:szCs w:val="24"/>
        </w:rPr>
        <w:t xml:space="preserve"> Филатов</w:t>
      </w:r>
      <w:r>
        <w:rPr>
          <w:rFonts w:ascii="Times New Roman" w:hAnsi="Times New Roman" w:cs="Times New Roman"/>
          <w:sz w:val="24"/>
          <w:szCs w:val="24"/>
        </w:rPr>
        <w:t>ым</w:t>
      </w:r>
      <w:r w:rsidRPr="00D067A3">
        <w:rPr>
          <w:rFonts w:ascii="Times New Roman" w:hAnsi="Times New Roman" w:cs="Times New Roman"/>
          <w:sz w:val="24"/>
          <w:szCs w:val="24"/>
        </w:rPr>
        <w:t xml:space="preserve"> Семен</w:t>
      </w:r>
      <w:r>
        <w:rPr>
          <w:rFonts w:ascii="Times New Roman" w:hAnsi="Times New Roman" w:cs="Times New Roman"/>
          <w:sz w:val="24"/>
          <w:szCs w:val="24"/>
        </w:rPr>
        <w:t>ом</w:t>
      </w:r>
      <w:r w:rsidRPr="00D067A3">
        <w:rPr>
          <w:rFonts w:ascii="Times New Roman" w:hAnsi="Times New Roman" w:cs="Times New Roman"/>
          <w:sz w:val="24"/>
          <w:szCs w:val="24"/>
        </w:rPr>
        <w:t xml:space="preserve"> Сергеевич</w:t>
      </w:r>
      <w:r>
        <w:rPr>
          <w:rFonts w:ascii="Times New Roman" w:hAnsi="Times New Roman" w:cs="Times New Roman"/>
          <w:sz w:val="24"/>
          <w:szCs w:val="24"/>
        </w:rPr>
        <w:t xml:space="preserve">ем заключено 3 договора </w:t>
      </w:r>
      <w:r w:rsidR="0020693C">
        <w:rPr>
          <w:rFonts w:ascii="Times New Roman" w:hAnsi="Times New Roman" w:cs="Times New Roman"/>
          <w:sz w:val="24"/>
          <w:szCs w:val="24"/>
        </w:rPr>
        <w:t>на общую сумму 300,00 тыс. руб.</w:t>
      </w:r>
      <w:r>
        <w:rPr>
          <w:rFonts w:ascii="Times New Roman" w:hAnsi="Times New Roman" w:cs="Times New Roman"/>
          <w:sz w:val="24"/>
          <w:szCs w:val="24"/>
        </w:rPr>
        <w:t xml:space="preserve">- </w:t>
      </w:r>
      <w:r w:rsidRPr="00D067A3">
        <w:rPr>
          <w:rFonts w:ascii="Times New Roman" w:hAnsi="Times New Roman" w:cs="Times New Roman"/>
          <w:sz w:val="24"/>
          <w:szCs w:val="24"/>
        </w:rPr>
        <w:t>Договор №54 от 31.08.16г</w:t>
      </w:r>
      <w:r>
        <w:rPr>
          <w:rFonts w:ascii="Times New Roman" w:hAnsi="Times New Roman" w:cs="Times New Roman"/>
          <w:sz w:val="24"/>
          <w:szCs w:val="24"/>
        </w:rPr>
        <w:t xml:space="preserve"> на сумму 100,00 тыс. руб., Договор №55</w:t>
      </w:r>
      <w:r w:rsidRPr="00D067A3">
        <w:rPr>
          <w:rFonts w:ascii="Times New Roman" w:hAnsi="Times New Roman" w:cs="Times New Roman"/>
          <w:sz w:val="24"/>
          <w:szCs w:val="24"/>
        </w:rPr>
        <w:t xml:space="preserve"> от 31.08.16г на сумму 100,00 тыс. руб.</w:t>
      </w:r>
      <w:r>
        <w:rPr>
          <w:rFonts w:ascii="Times New Roman" w:hAnsi="Times New Roman" w:cs="Times New Roman"/>
          <w:sz w:val="24"/>
          <w:szCs w:val="24"/>
        </w:rPr>
        <w:t xml:space="preserve">, </w:t>
      </w:r>
      <w:r w:rsidRPr="00D067A3">
        <w:rPr>
          <w:rFonts w:ascii="Times New Roman" w:hAnsi="Times New Roman" w:cs="Times New Roman"/>
          <w:sz w:val="24"/>
          <w:szCs w:val="24"/>
        </w:rPr>
        <w:t>Договор №5</w:t>
      </w:r>
      <w:r>
        <w:rPr>
          <w:rFonts w:ascii="Times New Roman" w:hAnsi="Times New Roman" w:cs="Times New Roman"/>
          <w:sz w:val="24"/>
          <w:szCs w:val="24"/>
        </w:rPr>
        <w:t>6</w:t>
      </w:r>
      <w:r w:rsidRPr="00D067A3">
        <w:rPr>
          <w:rFonts w:ascii="Times New Roman" w:hAnsi="Times New Roman" w:cs="Times New Roman"/>
          <w:sz w:val="24"/>
          <w:szCs w:val="24"/>
        </w:rPr>
        <w:t xml:space="preserve"> от 31.08.16г на сумму 100,00 тыс. руб.</w:t>
      </w:r>
      <w:r>
        <w:rPr>
          <w:rFonts w:ascii="Times New Roman" w:hAnsi="Times New Roman" w:cs="Times New Roman"/>
          <w:sz w:val="24"/>
          <w:szCs w:val="24"/>
        </w:rPr>
        <w:t>;</w:t>
      </w:r>
    </w:p>
    <w:p w:rsidR="00D067A3" w:rsidRDefault="00D067A3" w:rsidP="00B943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067A3">
        <w:rPr>
          <w:rFonts w:ascii="Times New Roman" w:hAnsi="Times New Roman" w:cs="Times New Roman"/>
          <w:sz w:val="24"/>
          <w:szCs w:val="24"/>
        </w:rPr>
        <w:t>Организация мероприятия «Курс молодого бойца»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w:t>
      </w:r>
      <w:r w:rsidRPr="00D067A3">
        <w:rPr>
          <w:rFonts w:ascii="Times New Roman" w:hAnsi="Times New Roman" w:cs="Times New Roman"/>
          <w:sz w:val="24"/>
          <w:szCs w:val="24"/>
        </w:rPr>
        <w:t>ИП</w:t>
      </w:r>
      <w:proofErr w:type="gramEnd"/>
      <w:r w:rsidRPr="00D067A3">
        <w:rPr>
          <w:rFonts w:ascii="Times New Roman" w:hAnsi="Times New Roman" w:cs="Times New Roman"/>
          <w:sz w:val="24"/>
          <w:szCs w:val="24"/>
        </w:rPr>
        <w:t xml:space="preserve"> </w:t>
      </w:r>
      <w:proofErr w:type="spellStart"/>
      <w:r w:rsidRPr="00D067A3">
        <w:rPr>
          <w:rFonts w:ascii="Times New Roman" w:hAnsi="Times New Roman" w:cs="Times New Roman"/>
          <w:sz w:val="24"/>
          <w:szCs w:val="24"/>
        </w:rPr>
        <w:t>Местников</w:t>
      </w:r>
      <w:r>
        <w:rPr>
          <w:rFonts w:ascii="Times New Roman" w:hAnsi="Times New Roman" w:cs="Times New Roman"/>
          <w:sz w:val="24"/>
          <w:szCs w:val="24"/>
        </w:rPr>
        <w:t>ым</w:t>
      </w:r>
      <w:proofErr w:type="spellEnd"/>
      <w:r>
        <w:rPr>
          <w:rFonts w:ascii="Times New Roman" w:hAnsi="Times New Roman" w:cs="Times New Roman"/>
          <w:sz w:val="24"/>
          <w:szCs w:val="24"/>
        </w:rPr>
        <w:t xml:space="preserve"> </w:t>
      </w:r>
      <w:r w:rsidRPr="00D067A3">
        <w:rPr>
          <w:rFonts w:ascii="Times New Roman" w:hAnsi="Times New Roman" w:cs="Times New Roman"/>
          <w:sz w:val="24"/>
          <w:szCs w:val="24"/>
        </w:rPr>
        <w:t>Д</w:t>
      </w:r>
      <w:r>
        <w:rPr>
          <w:rFonts w:ascii="Times New Roman" w:hAnsi="Times New Roman" w:cs="Times New Roman"/>
          <w:sz w:val="24"/>
          <w:szCs w:val="24"/>
        </w:rPr>
        <w:t>.</w:t>
      </w:r>
      <w:r w:rsidRPr="00D067A3">
        <w:rPr>
          <w:rFonts w:ascii="Times New Roman" w:hAnsi="Times New Roman" w:cs="Times New Roman"/>
          <w:sz w:val="24"/>
          <w:szCs w:val="24"/>
        </w:rPr>
        <w:t xml:space="preserve"> А</w:t>
      </w:r>
      <w:r>
        <w:rPr>
          <w:rFonts w:ascii="Times New Roman" w:hAnsi="Times New Roman" w:cs="Times New Roman"/>
          <w:sz w:val="24"/>
          <w:szCs w:val="24"/>
        </w:rPr>
        <w:t>. заключено 2 договора</w:t>
      </w:r>
      <w:r w:rsidR="0020693C">
        <w:rPr>
          <w:rFonts w:ascii="Times New Roman" w:hAnsi="Times New Roman" w:cs="Times New Roman"/>
          <w:sz w:val="24"/>
          <w:szCs w:val="24"/>
        </w:rPr>
        <w:t xml:space="preserve"> на общую сумму 150,00 тыс. руб.</w:t>
      </w:r>
      <w:r>
        <w:rPr>
          <w:rFonts w:ascii="Times New Roman" w:hAnsi="Times New Roman" w:cs="Times New Roman"/>
          <w:sz w:val="24"/>
          <w:szCs w:val="24"/>
        </w:rPr>
        <w:t xml:space="preserve"> - </w:t>
      </w:r>
      <w:r w:rsidRPr="00D067A3">
        <w:rPr>
          <w:rFonts w:ascii="Times New Roman" w:hAnsi="Times New Roman" w:cs="Times New Roman"/>
          <w:sz w:val="24"/>
          <w:szCs w:val="24"/>
        </w:rPr>
        <w:t>Договор №24 от 01.10.16г</w:t>
      </w:r>
      <w:r>
        <w:rPr>
          <w:rFonts w:ascii="Times New Roman" w:hAnsi="Times New Roman" w:cs="Times New Roman"/>
          <w:sz w:val="24"/>
          <w:szCs w:val="24"/>
        </w:rPr>
        <w:t xml:space="preserve"> на сумму 100,00 тыс. руб., </w:t>
      </w:r>
      <w:r w:rsidRPr="00D067A3">
        <w:rPr>
          <w:rFonts w:ascii="Times New Roman" w:hAnsi="Times New Roman" w:cs="Times New Roman"/>
          <w:sz w:val="24"/>
          <w:szCs w:val="24"/>
        </w:rPr>
        <w:t>Договор №2</w:t>
      </w:r>
      <w:r>
        <w:rPr>
          <w:rFonts w:ascii="Times New Roman" w:hAnsi="Times New Roman" w:cs="Times New Roman"/>
          <w:sz w:val="24"/>
          <w:szCs w:val="24"/>
        </w:rPr>
        <w:t>5</w:t>
      </w:r>
      <w:r w:rsidRPr="00D067A3">
        <w:rPr>
          <w:rFonts w:ascii="Times New Roman" w:hAnsi="Times New Roman" w:cs="Times New Roman"/>
          <w:sz w:val="24"/>
          <w:szCs w:val="24"/>
        </w:rPr>
        <w:t xml:space="preserve"> от 01.10.16г на сумму </w:t>
      </w:r>
      <w:r>
        <w:rPr>
          <w:rFonts w:ascii="Times New Roman" w:hAnsi="Times New Roman" w:cs="Times New Roman"/>
          <w:sz w:val="24"/>
          <w:szCs w:val="24"/>
        </w:rPr>
        <w:t>50</w:t>
      </w:r>
      <w:r w:rsidRPr="00D067A3">
        <w:rPr>
          <w:rFonts w:ascii="Times New Roman" w:hAnsi="Times New Roman" w:cs="Times New Roman"/>
          <w:sz w:val="24"/>
          <w:szCs w:val="24"/>
        </w:rPr>
        <w:t>,00 тыс. руб.</w:t>
      </w:r>
    </w:p>
    <w:p w:rsidR="00E73144" w:rsidRDefault="00E73144" w:rsidP="00E73144">
      <w:pPr>
        <w:spacing w:before="120"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Основание: </w:t>
      </w:r>
    </w:p>
    <w:p w:rsidR="00E73144" w:rsidRDefault="00E73144" w:rsidP="00E73144">
      <w:pPr>
        <w:spacing w:after="0" w:line="240" w:lineRule="atLeast"/>
        <w:ind w:firstLine="539"/>
        <w:jc w:val="both"/>
      </w:pPr>
      <w:r>
        <w:rPr>
          <w:rFonts w:ascii="Times New Roman" w:hAnsi="Times New Roman" w:cs="Times New Roman"/>
          <w:sz w:val="24"/>
          <w:szCs w:val="24"/>
        </w:rPr>
        <w:t xml:space="preserve">Согласно </w:t>
      </w:r>
      <w:r w:rsidRPr="001515DB">
        <w:rPr>
          <w:rFonts w:ascii="Times New Roman" w:hAnsi="Times New Roman" w:cs="Times New Roman"/>
          <w:sz w:val="24"/>
          <w:szCs w:val="24"/>
        </w:rPr>
        <w:t>п. 2 ст. 170 ГК РФ</w:t>
      </w:r>
      <w:r>
        <w:rPr>
          <w:rFonts w:ascii="Times New Roman" w:hAnsi="Times New Roman" w:cs="Times New Roman"/>
          <w:sz w:val="24"/>
          <w:szCs w:val="24"/>
        </w:rPr>
        <w:t xml:space="preserve"> </w:t>
      </w:r>
      <w:hyperlink r:id="rId9" w:history="1">
        <w:r w:rsidRPr="00E73144">
          <w:rPr>
            <w:rFonts w:ascii="Times New Roman" w:hAnsi="Times New Roman" w:cs="Times New Roman"/>
            <w:sz w:val="24"/>
          </w:rPr>
          <w:t>Притворная сделка</w:t>
        </w:r>
      </w:hyperlink>
      <w:r w:rsidRPr="00E73144">
        <w:rPr>
          <w:rFonts w:ascii="Times New Roman" w:hAnsi="Times New Roman" w:cs="Times New Roman"/>
          <w:sz w:val="24"/>
        </w:rPr>
        <w:t>,</w:t>
      </w:r>
      <w:r>
        <w:rPr>
          <w:rFonts w:ascii="Times New Roman" w:hAnsi="Times New Roman" w:cs="Times New Roman"/>
          <w:sz w:val="24"/>
        </w:rPr>
        <w:t xml:space="preserve"> то есть сделка, которая совершена с целью </w:t>
      </w:r>
      <w:proofErr w:type="gramStart"/>
      <w:r>
        <w:rPr>
          <w:rFonts w:ascii="Times New Roman" w:hAnsi="Times New Roman" w:cs="Times New Roman"/>
          <w:sz w:val="24"/>
        </w:rPr>
        <w:t>прикрыть</w:t>
      </w:r>
      <w:proofErr w:type="gramEnd"/>
      <w:r>
        <w:rPr>
          <w:rFonts w:ascii="Times New Roman" w:hAnsi="Times New Roman" w:cs="Times New Roman"/>
          <w:sz w:val="24"/>
        </w:rPr>
        <w:t xml:space="preserve">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E73144" w:rsidRDefault="00B94341" w:rsidP="00B94341">
      <w:pPr>
        <w:spacing w:after="0" w:line="240" w:lineRule="auto"/>
        <w:ind w:firstLine="708"/>
        <w:jc w:val="both"/>
        <w:rPr>
          <w:rFonts w:ascii="Times New Roman" w:hAnsi="Times New Roman" w:cs="Times New Roman"/>
          <w:sz w:val="24"/>
          <w:szCs w:val="24"/>
        </w:rPr>
      </w:pPr>
      <w:r w:rsidRPr="00B94341">
        <w:rPr>
          <w:rFonts w:ascii="Times New Roman" w:hAnsi="Times New Roman" w:cs="Times New Roman"/>
          <w:sz w:val="24"/>
          <w:szCs w:val="24"/>
        </w:rPr>
        <w:t xml:space="preserve">В соответствии с ч. 2 ст. 8 Закона № 44-ФЗ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w:t>
      </w:r>
    </w:p>
    <w:p w:rsidR="00E73144" w:rsidRDefault="00B94341" w:rsidP="00B94341">
      <w:pPr>
        <w:spacing w:after="0" w:line="240" w:lineRule="auto"/>
        <w:ind w:firstLine="708"/>
        <w:jc w:val="both"/>
        <w:rPr>
          <w:rFonts w:ascii="Times New Roman" w:hAnsi="Times New Roman" w:cs="Times New Roman"/>
          <w:sz w:val="24"/>
          <w:szCs w:val="24"/>
        </w:rPr>
      </w:pPr>
      <w:r w:rsidRPr="00B94341">
        <w:rPr>
          <w:rFonts w:ascii="Times New Roman" w:hAnsi="Times New Roman" w:cs="Times New Roman"/>
          <w:sz w:val="24"/>
          <w:szCs w:val="24"/>
        </w:rPr>
        <w:lastRenderedPageBreak/>
        <w:t>Согласно ч. 5 ст. 24 Закона № 44-ФЗ заказчик, выбирая способ закупки, не вправе совершать действия, влекущие за собой необоснованное сокра</w:t>
      </w:r>
      <w:r w:rsidR="0020693C">
        <w:rPr>
          <w:rFonts w:ascii="Times New Roman" w:hAnsi="Times New Roman" w:cs="Times New Roman"/>
          <w:sz w:val="24"/>
          <w:szCs w:val="24"/>
        </w:rPr>
        <w:t>щение числа участников закупки.</w:t>
      </w:r>
    </w:p>
    <w:p w:rsidR="0020693C" w:rsidRPr="0020693C" w:rsidRDefault="0020693C" w:rsidP="00B94341">
      <w:pPr>
        <w:spacing w:after="0" w:line="240" w:lineRule="auto"/>
        <w:ind w:firstLine="708"/>
        <w:jc w:val="both"/>
        <w:rPr>
          <w:rFonts w:ascii="Times New Roman" w:hAnsi="Times New Roman" w:cs="Times New Roman"/>
          <w:b/>
          <w:i/>
          <w:sz w:val="24"/>
          <w:szCs w:val="24"/>
        </w:rPr>
      </w:pPr>
      <w:r w:rsidRPr="0020693C">
        <w:rPr>
          <w:rFonts w:ascii="Times New Roman" w:hAnsi="Times New Roman" w:cs="Times New Roman"/>
          <w:b/>
          <w:i/>
          <w:sz w:val="24"/>
          <w:szCs w:val="24"/>
        </w:rPr>
        <w:t xml:space="preserve">Таким образом, дробление закупки влечет к ограничению конкуренции и отсутствию возможности получить экономию бюджетных средств от снижения НМЦК при конкурентном способе выбора поставщика. </w:t>
      </w:r>
    </w:p>
    <w:p w:rsidR="00E73144" w:rsidRDefault="00E73144" w:rsidP="00E73144">
      <w:pPr>
        <w:spacing w:before="120" w:after="0" w:line="240" w:lineRule="auto"/>
        <w:ind w:firstLine="709"/>
        <w:jc w:val="both"/>
        <w:rPr>
          <w:rFonts w:ascii="Times New Roman" w:hAnsi="Times New Roman" w:cs="Times New Roman"/>
          <w:sz w:val="24"/>
          <w:szCs w:val="24"/>
        </w:rPr>
      </w:pPr>
      <w:r w:rsidRPr="00E73144">
        <w:rPr>
          <w:rFonts w:ascii="Times New Roman" w:hAnsi="Times New Roman" w:cs="Times New Roman"/>
          <w:b/>
          <w:sz w:val="24"/>
          <w:szCs w:val="24"/>
        </w:rPr>
        <w:t>3.</w:t>
      </w:r>
      <w:r>
        <w:rPr>
          <w:rFonts w:ascii="Times New Roman" w:hAnsi="Times New Roman" w:cs="Times New Roman"/>
          <w:sz w:val="24"/>
          <w:szCs w:val="24"/>
        </w:rPr>
        <w:t xml:space="preserve"> </w:t>
      </w:r>
      <w:r w:rsidR="002E4D47">
        <w:rPr>
          <w:rFonts w:ascii="Times New Roman" w:hAnsi="Times New Roman" w:cs="Times New Roman"/>
          <w:sz w:val="24"/>
          <w:szCs w:val="24"/>
        </w:rPr>
        <w:t>В рамках реализации МП «Молодежь. Семья. Спорт. Здоровый город» на 2013-2017 гг.</w:t>
      </w:r>
      <w:r w:rsidR="00431592">
        <w:rPr>
          <w:rFonts w:ascii="Times New Roman" w:hAnsi="Times New Roman" w:cs="Times New Roman"/>
          <w:sz w:val="24"/>
          <w:szCs w:val="24"/>
        </w:rPr>
        <w:t xml:space="preserve"> </w:t>
      </w:r>
      <w:r>
        <w:rPr>
          <w:rFonts w:ascii="Times New Roman" w:hAnsi="Times New Roman" w:cs="Times New Roman"/>
          <w:sz w:val="24"/>
          <w:szCs w:val="24"/>
        </w:rPr>
        <w:t>МКУ «</w:t>
      </w:r>
      <w:r w:rsidR="00CE6CE7">
        <w:rPr>
          <w:rFonts w:ascii="Times New Roman" w:hAnsi="Times New Roman" w:cs="Times New Roman"/>
          <w:sz w:val="24"/>
          <w:szCs w:val="24"/>
        </w:rPr>
        <w:t>Агентство</w:t>
      </w:r>
      <w:r>
        <w:rPr>
          <w:rFonts w:ascii="Times New Roman" w:hAnsi="Times New Roman" w:cs="Times New Roman"/>
          <w:sz w:val="24"/>
          <w:szCs w:val="24"/>
        </w:rPr>
        <w:t xml:space="preserve"> по молодежной и семейной политике» Городского округа «город Якутск» заключен </w:t>
      </w:r>
      <w:r w:rsidR="00CE6CE7">
        <w:rPr>
          <w:rFonts w:ascii="Times New Roman" w:hAnsi="Times New Roman" w:cs="Times New Roman"/>
          <w:sz w:val="24"/>
          <w:szCs w:val="24"/>
        </w:rPr>
        <w:t>Муниципальный контракт №Ф.2016.257951 от 23.09.2016г., с ООО «</w:t>
      </w:r>
      <w:proofErr w:type="spellStart"/>
      <w:r w:rsidR="00CE6CE7">
        <w:rPr>
          <w:rFonts w:ascii="Times New Roman" w:hAnsi="Times New Roman" w:cs="Times New Roman"/>
          <w:sz w:val="24"/>
          <w:szCs w:val="24"/>
        </w:rPr>
        <w:t>ТурИст</w:t>
      </w:r>
      <w:proofErr w:type="spellEnd"/>
      <w:r w:rsidR="00CE6CE7">
        <w:rPr>
          <w:rFonts w:ascii="Times New Roman" w:hAnsi="Times New Roman" w:cs="Times New Roman"/>
          <w:sz w:val="24"/>
          <w:szCs w:val="24"/>
        </w:rPr>
        <w:t>» на основании результатов осуществления закупки путем проведения аукциона. Сумма контракта 450</w:t>
      </w:r>
      <w:r w:rsidR="0020693C">
        <w:rPr>
          <w:rFonts w:ascii="Times New Roman" w:hAnsi="Times New Roman" w:cs="Times New Roman"/>
          <w:sz w:val="24"/>
          <w:szCs w:val="24"/>
        </w:rPr>
        <w:t>,</w:t>
      </w:r>
      <w:r w:rsidR="00CE6CE7">
        <w:rPr>
          <w:rFonts w:ascii="Times New Roman" w:hAnsi="Times New Roman" w:cs="Times New Roman"/>
          <w:sz w:val="24"/>
          <w:szCs w:val="24"/>
        </w:rPr>
        <w:t>82</w:t>
      </w:r>
      <w:r w:rsidR="0020693C">
        <w:rPr>
          <w:rFonts w:ascii="Times New Roman" w:hAnsi="Times New Roman" w:cs="Times New Roman"/>
          <w:sz w:val="24"/>
          <w:szCs w:val="24"/>
        </w:rPr>
        <w:t xml:space="preserve"> тыс.</w:t>
      </w:r>
      <w:r w:rsidR="00CE6CE7">
        <w:rPr>
          <w:rFonts w:ascii="Times New Roman" w:hAnsi="Times New Roman" w:cs="Times New Roman"/>
          <w:sz w:val="24"/>
          <w:szCs w:val="24"/>
        </w:rPr>
        <w:t xml:space="preserve"> руб. Срок исполнения 30.11.2016г.</w:t>
      </w:r>
    </w:p>
    <w:p w:rsidR="00CE6CE7" w:rsidRPr="007B3D9A" w:rsidRDefault="00CE6CE7" w:rsidP="00E73144">
      <w:pPr>
        <w:spacing w:before="120" w:after="0" w:line="240" w:lineRule="auto"/>
        <w:ind w:firstLine="709"/>
        <w:jc w:val="both"/>
        <w:rPr>
          <w:rFonts w:ascii="Times New Roman" w:hAnsi="Times New Roman" w:cs="Times New Roman"/>
          <w:sz w:val="24"/>
          <w:szCs w:val="24"/>
        </w:rPr>
      </w:pPr>
      <w:r w:rsidRPr="007B3D9A">
        <w:rPr>
          <w:rFonts w:ascii="Times New Roman" w:hAnsi="Times New Roman" w:cs="Times New Roman"/>
          <w:sz w:val="24"/>
          <w:szCs w:val="24"/>
        </w:rPr>
        <w:t xml:space="preserve"> Согласно п. 4.1 Контракта в течение 2 рабочих дней после завершения исполненных услуг, исполнитель предоставляет заказчику комплект отчетной документ</w:t>
      </w:r>
      <w:r w:rsidR="003F01C8">
        <w:rPr>
          <w:rFonts w:ascii="Times New Roman" w:hAnsi="Times New Roman" w:cs="Times New Roman"/>
          <w:sz w:val="24"/>
          <w:szCs w:val="24"/>
        </w:rPr>
        <w:t>ации и Акт сдачи-приемки услуг.</w:t>
      </w:r>
      <w:bookmarkStart w:id="0" w:name="_GoBack"/>
      <w:bookmarkEnd w:id="0"/>
    </w:p>
    <w:p w:rsidR="00C949EB" w:rsidRDefault="00C949EB" w:rsidP="009A4D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Техническо</w:t>
      </w:r>
      <w:r w:rsidR="002E4D47">
        <w:rPr>
          <w:rFonts w:ascii="Times New Roman" w:hAnsi="Times New Roman" w:cs="Times New Roman"/>
          <w:sz w:val="24"/>
          <w:szCs w:val="24"/>
        </w:rPr>
        <w:t>му</w:t>
      </w:r>
      <w:r>
        <w:rPr>
          <w:rFonts w:ascii="Times New Roman" w:hAnsi="Times New Roman" w:cs="Times New Roman"/>
          <w:sz w:val="24"/>
          <w:szCs w:val="24"/>
        </w:rPr>
        <w:t xml:space="preserve"> задани</w:t>
      </w:r>
      <w:r w:rsidR="002E4D47">
        <w:rPr>
          <w:rFonts w:ascii="Times New Roman" w:hAnsi="Times New Roman" w:cs="Times New Roman"/>
          <w:sz w:val="24"/>
          <w:szCs w:val="24"/>
        </w:rPr>
        <w:t>ю</w:t>
      </w:r>
      <w:r>
        <w:rPr>
          <w:rFonts w:ascii="Times New Roman" w:hAnsi="Times New Roman" w:cs="Times New Roman"/>
          <w:sz w:val="24"/>
          <w:szCs w:val="24"/>
        </w:rPr>
        <w:t xml:space="preserve"> и Извещению о проведении электронного аукциона, Организация отдыха приемной семьи в городе Сочи включает в себя:</w:t>
      </w:r>
      <w:r w:rsidR="00D03C43">
        <w:rPr>
          <w:rFonts w:ascii="Times New Roman" w:hAnsi="Times New Roman" w:cs="Times New Roman"/>
          <w:sz w:val="24"/>
          <w:szCs w:val="24"/>
        </w:rPr>
        <w:t xml:space="preserve"> </w:t>
      </w:r>
    </w:p>
    <w:p w:rsidR="00D03C43" w:rsidRDefault="007B3D9A" w:rsidP="009A4D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D03C43">
        <w:rPr>
          <w:rFonts w:ascii="Times New Roman" w:hAnsi="Times New Roman" w:cs="Times New Roman"/>
          <w:sz w:val="24"/>
          <w:szCs w:val="24"/>
        </w:rPr>
        <w:t>Оплата за авиабилеты в количестве 7 штук, в том числе: 2 взрослых, 5 детских, по направлению Якутск-Москва-Сочи-Москва-Якутск;</w:t>
      </w:r>
    </w:p>
    <w:p w:rsidR="00D03C43" w:rsidRDefault="007B3D9A" w:rsidP="009A4D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D03C43">
        <w:rPr>
          <w:rFonts w:ascii="Times New Roman" w:hAnsi="Times New Roman" w:cs="Times New Roman"/>
          <w:sz w:val="24"/>
          <w:szCs w:val="24"/>
        </w:rPr>
        <w:t>Приобретение путевок в количестве 7 штук</w:t>
      </w:r>
      <w:r w:rsidR="00D03C43" w:rsidRPr="00D03C43">
        <w:rPr>
          <w:rFonts w:ascii="Times New Roman" w:hAnsi="Times New Roman" w:cs="Times New Roman"/>
          <w:sz w:val="24"/>
          <w:szCs w:val="24"/>
        </w:rPr>
        <w:t>, в т</w:t>
      </w:r>
      <w:r w:rsidR="00D03C43">
        <w:rPr>
          <w:rFonts w:ascii="Times New Roman" w:hAnsi="Times New Roman" w:cs="Times New Roman"/>
          <w:sz w:val="24"/>
          <w:szCs w:val="24"/>
        </w:rPr>
        <w:t>ом числе: 2 взрослых, 5 детских. В оплату путевки должно входить: оплата за проживание в двух трехместных номерах 4* отеля расположенном на расстоянии не менее 100 м. от моря за 7 человек на 7 ночей, оплата за завтрак-обед-ужин на 7 человек на 7 ночей, оплата за трансферт 7 человек, оплата за входные билеты в местах отдыха и развлечения для всей семьи включающих не менее 3-х наименований мест развлечений для 7 человек;</w:t>
      </w:r>
    </w:p>
    <w:p w:rsidR="00D03C43" w:rsidRDefault="007B3D9A" w:rsidP="009A4D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D03C43">
        <w:rPr>
          <w:rFonts w:ascii="Times New Roman" w:hAnsi="Times New Roman" w:cs="Times New Roman"/>
          <w:sz w:val="24"/>
          <w:szCs w:val="24"/>
        </w:rPr>
        <w:t>Расходы на оформление медицинского страхования жизни 7 человек</w:t>
      </w:r>
    </w:p>
    <w:p w:rsidR="00D03C43" w:rsidRDefault="00D26D37" w:rsidP="007B3D9A">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Фактически услуга оказана на сумму 334</w:t>
      </w:r>
      <w:r w:rsidR="0020693C">
        <w:rPr>
          <w:rFonts w:ascii="Times New Roman" w:hAnsi="Times New Roman" w:cs="Times New Roman"/>
          <w:sz w:val="24"/>
          <w:szCs w:val="24"/>
        </w:rPr>
        <w:t>,</w:t>
      </w:r>
      <w:r>
        <w:rPr>
          <w:rFonts w:ascii="Times New Roman" w:hAnsi="Times New Roman" w:cs="Times New Roman"/>
          <w:sz w:val="24"/>
          <w:szCs w:val="24"/>
        </w:rPr>
        <w:t>00</w:t>
      </w:r>
      <w:r w:rsidR="0020693C">
        <w:rPr>
          <w:rFonts w:ascii="Times New Roman" w:hAnsi="Times New Roman" w:cs="Times New Roman"/>
          <w:sz w:val="24"/>
          <w:szCs w:val="24"/>
        </w:rPr>
        <w:t xml:space="preserve"> тыс.</w:t>
      </w:r>
      <w:r>
        <w:rPr>
          <w:rFonts w:ascii="Times New Roman" w:hAnsi="Times New Roman" w:cs="Times New Roman"/>
          <w:sz w:val="24"/>
          <w:szCs w:val="24"/>
        </w:rPr>
        <w:t xml:space="preserve"> руб</w:t>
      </w:r>
      <w:r w:rsidR="0020693C">
        <w:rPr>
          <w:rFonts w:ascii="Times New Roman" w:hAnsi="Times New Roman" w:cs="Times New Roman"/>
          <w:sz w:val="24"/>
          <w:szCs w:val="24"/>
        </w:rPr>
        <w:t>.</w:t>
      </w:r>
      <w:r>
        <w:rPr>
          <w:rFonts w:ascii="Times New Roman" w:hAnsi="Times New Roman" w:cs="Times New Roman"/>
          <w:sz w:val="24"/>
          <w:szCs w:val="24"/>
        </w:rPr>
        <w:t>, согласно Акту сдачи-приемки оказанных услуг от 07.12.2016г.</w:t>
      </w:r>
      <w:r w:rsidR="00FD265B">
        <w:rPr>
          <w:rFonts w:ascii="Times New Roman" w:hAnsi="Times New Roman" w:cs="Times New Roman"/>
          <w:sz w:val="24"/>
          <w:szCs w:val="24"/>
        </w:rPr>
        <w:t xml:space="preserve">, услуга оказана для 4-х человек – 3 взрослых и 1 ребенок. </w:t>
      </w:r>
    </w:p>
    <w:p w:rsidR="0020693C" w:rsidRPr="00FD265B" w:rsidRDefault="0020693C" w:rsidP="0020693C">
      <w:pPr>
        <w:spacing w:before="120" w:after="12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Денежные средства перечислены на счет ООО «</w:t>
      </w:r>
      <w:proofErr w:type="spellStart"/>
      <w:r>
        <w:rPr>
          <w:rFonts w:ascii="Times New Roman" w:hAnsi="Times New Roman" w:cs="Times New Roman"/>
          <w:sz w:val="24"/>
          <w:szCs w:val="24"/>
        </w:rPr>
        <w:t>ТурИст</w:t>
      </w:r>
      <w:proofErr w:type="spellEnd"/>
      <w:r>
        <w:rPr>
          <w:rFonts w:ascii="Times New Roman" w:hAnsi="Times New Roman" w:cs="Times New Roman"/>
          <w:sz w:val="24"/>
          <w:szCs w:val="24"/>
        </w:rPr>
        <w:t>» 16.12.2016г. в сумме 334,00 тыс. руб.</w:t>
      </w:r>
    </w:p>
    <w:p w:rsidR="007B3D9A" w:rsidRDefault="007B3D9A" w:rsidP="009A4D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устных разъяснений главного бухгалтера Учреждения, данный факт произошел из-за неудовлетворительной работы </w:t>
      </w:r>
      <w:r w:rsidR="002E4D47">
        <w:rPr>
          <w:rFonts w:ascii="Times New Roman" w:hAnsi="Times New Roman" w:cs="Times New Roman"/>
          <w:sz w:val="24"/>
          <w:szCs w:val="24"/>
        </w:rPr>
        <w:t>сотрудника, замещавшего специалиста по</w:t>
      </w:r>
      <w:r>
        <w:rPr>
          <w:rFonts w:ascii="Times New Roman" w:hAnsi="Times New Roman" w:cs="Times New Roman"/>
          <w:sz w:val="24"/>
          <w:szCs w:val="24"/>
        </w:rPr>
        <w:t xml:space="preserve"> закупк</w:t>
      </w:r>
      <w:r w:rsidR="002E4D47">
        <w:rPr>
          <w:rFonts w:ascii="Times New Roman" w:hAnsi="Times New Roman" w:cs="Times New Roman"/>
          <w:sz w:val="24"/>
          <w:szCs w:val="24"/>
        </w:rPr>
        <w:t xml:space="preserve">ам, разместившего извещение о </w:t>
      </w:r>
      <w:r w:rsidR="002E4D47" w:rsidRPr="002E4D47">
        <w:rPr>
          <w:rFonts w:ascii="Times New Roman" w:hAnsi="Times New Roman" w:cs="Times New Roman"/>
          <w:sz w:val="24"/>
          <w:szCs w:val="24"/>
        </w:rPr>
        <w:t>проведении электронного аукциона от 26.08.2016 №0116300000116000969</w:t>
      </w:r>
      <w:r w:rsidR="00431592">
        <w:rPr>
          <w:rFonts w:ascii="Times New Roman" w:hAnsi="Times New Roman" w:cs="Times New Roman"/>
          <w:sz w:val="24"/>
          <w:szCs w:val="24"/>
        </w:rPr>
        <w:t xml:space="preserve">, до подведения итогов </w:t>
      </w:r>
      <w:r w:rsidR="00431592">
        <w:rPr>
          <w:rFonts w:ascii="Times New Roman" w:hAnsi="Times New Roman" w:cs="Times New Roman"/>
          <w:sz w:val="24"/>
          <w:szCs w:val="24"/>
          <w:lang w:val="en-US"/>
        </w:rPr>
        <w:t>IV</w:t>
      </w:r>
      <w:r w:rsidR="00431592">
        <w:rPr>
          <w:rFonts w:ascii="Times New Roman" w:hAnsi="Times New Roman" w:cs="Times New Roman"/>
          <w:sz w:val="24"/>
          <w:szCs w:val="24"/>
        </w:rPr>
        <w:t xml:space="preserve"> городского конкурса приемных семей «Счастливы вместе».</w:t>
      </w:r>
    </w:p>
    <w:p w:rsidR="00431592" w:rsidRDefault="00431592" w:rsidP="009A4DA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 согласно Положению </w:t>
      </w:r>
      <w:r w:rsidRPr="00431592">
        <w:rPr>
          <w:rFonts w:ascii="Times New Roman" w:hAnsi="Times New Roman" w:cs="Times New Roman"/>
          <w:sz w:val="24"/>
          <w:szCs w:val="24"/>
        </w:rPr>
        <w:t>IV городского конкурса приемных семей «Счастливы вместе»</w:t>
      </w:r>
      <w:r>
        <w:rPr>
          <w:rFonts w:ascii="Times New Roman" w:hAnsi="Times New Roman" w:cs="Times New Roman"/>
          <w:sz w:val="24"/>
          <w:szCs w:val="24"/>
        </w:rPr>
        <w:t>, утвержденного от 19.09.2016г. победители конкурса «Счастливы вместе» награждаются путевкой на семейное путешествие.</w:t>
      </w:r>
      <w:proofErr w:type="gramEnd"/>
    </w:p>
    <w:p w:rsidR="00431592" w:rsidRDefault="00431592" w:rsidP="009A4D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Протокол подведения итогов </w:t>
      </w:r>
      <w:r w:rsidRPr="00431592">
        <w:rPr>
          <w:rFonts w:ascii="Times New Roman" w:hAnsi="Times New Roman" w:cs="Times New Roman"/>
          <w:sz w:val="24"/>
          <w:szCs w:val="24"/>
        </w:rPr>
        <w:t>IV городского конкурса приемных семей «Счастливы вместе»</w:t>
      </w:r>
      <w:r w:rsidR="00C448EF">
        <w:rPr>
          <w:rFonts w:ascii="Times New Roman" w:hAnsi="Times New Roman" w:cs="Times New Roman"/>
          <w:sz w:val="24"/>
          <w:szCs w:val="24"/>
        </w:rPr>
        <w:t xml:space="preserve"> составлен 15.10.2016г. Победителями признаны семья Васильевых в количестве 4-х человек – 3 взрослых и 1 ребенок.</w:t>
      </w:r>
    </w:p>
    <w:p w:rsidR="00C448EF" w:rsidRDefault="00C448EF" w:rsidP="00C448EF">
      <w:pPr>
        <w:spacing w:before="120" w:after="0" w:line="240" w:lineRule="auto"/>
        <w:ind w:firstLine="709"/>
        <w:jc w:val="both"/>
        <w:rPr>
          <w:rFonts w:ascii="Times New Roman" w:hAnsi="Times New Roman" w:cs="Times New Roman"/>
          <w:sz w:val="24"/>
          <w:szCs w:val="24"/>
        </w:rPr>
      </w:pPr>
      <w:r w:rsidRPr="00C448EF">
        <w:rPr>
          <w:rFonts w:ascii="Times New Roman" w:hAnsi="Times New Roman" w:cs="Times New Roman"/>
          <w:sz w:val="24"/>
          <w:szCs w:val="24"/>
        </w:rPr>
        <w:t>Таким образом, образовалась суммовая разница между суммой заключенного контракта и суммой отраженной в акте сдачи-приемки оказанных услуг в размере 116,82 тыс. руб.</w:t>
      </w:r>
      <w:r w:rsidR="000A0649">
        <w:rPr>
          <w:rFonts w:ascii="Times New Roman" w:hAnsi="Times New Roman" w:cs="Times New Roman"/>
          <w:sz w:val="24"/>
          <w:szCs w:val="24"/>
        </w:rPr>
        <w:t>, что является неисполнением бюджетных средств Управления молодежи и семейной политики ОА города Якутска.</w:t>
      </w:r>
    </w:p>
    <w:p w:rsidR="00B81874" w:rsidRPr="00B81874" w:rsidRDefault="00B81874" w:rsidP="00B81874">
      <w:pPr>
        <w:spacing w:before="24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Выводы:</w:t>
      </w:r>
    </w:p>
    <w:p w:rsidR="00F71060" w:rsidRPr="00F71060" w:rsidRDefault="00F71060" w:rsidP="00F7106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71060">
        <w:rPr>
          <w:rFonts w:ascii="Times New Roman" w:hAnsi="Times New Roman" w:cs="Times New Roman"/>
          <w:sz w:val="24"/>
          <w:szCs w:val="24"/>
        </w:rPr>
        <w:t>Бюджетная отчетность Управления молодежи и семейной политики  представлена в Контрольно-счетную палату  города Якутска  31.01.2017  года,   что  соответствует сроку представления годовой  бюджетной  отчетности, установленному Приказом №229 (б).</w:t>
      </w:r>
    </w:p>
    <w:p w:rsidR="00B81874" w:rsidRDefault="00F71060" w:rsidP="00F7106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sidRPr="00F71060">
        <w:rPr>
          <w:rFonts w:ascii="Times New Roman" w:hAnsi="Times New Roman" w:cs="Times New Roman"/>
          <w:sz w:val="24"/>
          <w:szCs w:val="24"/>
        </w:rPr>
        <w:t>Полнота представленной бюджетной отчетности, в целом, соответствует требованиям  ст. 264.1 Бюджетного кодекса Российской Федерации от 31 июля 1998 г. №145-ФЗ   и  пункту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РФ от 28.12.2010 г. № 191н).</w:t>
      </w:r>
      <w:proofErr w:type="gramEnd"/>
    </w:p>
    <w:p w:rsidR="00F71060" w:rsidRPr="00F71060" w:rsidRDefault="00F71060" w:rsidP="00F7106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F7106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71060">
        <w:rPr>
          <w:rFonts w:ascii="Times New Roman" w:hAnsi="Times New Roman" w:cs="Times New Roman"/>
          <w:sz w:val="24"/>
          <w:szCs w:val="24"/>
        </w:rPr>
        <w:t>В нарушение п.151,152 Инструкции</w:t>
      </w:r>
      <w:r w:rsidRPr="00F71060">
        <w:t xml:space="preserve"> </w:t>
      </w:r>
      <w:r w:rsidRPr="00F71060">
        <w:rPr>
          <w:rFonts w:ascii="Times New Roman" w:hAnsi="Times New Roman" w:cs="Times New Roman"/>
          <w:sz w:val="24"/>
          <w:szCs w:val="24"/>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4"/>
          <w:szCs w:val="24"/>
        </w:rPr>
        <w:t xml:space="preserve"> от </w:t>
      </w:r>
      <w:r w:rsidRPr="00F71060">
        <w:rPr>
          <w:rFonts w:ascii="Times New Roman" w:hAnsi="Times New Roman" w:cs="Times New Roman"/>
          <w:sz w:val="24"/>
          <w:szCs w:val="24"/>
        </w:rPr>
        <w:t>28.12.2010 г. № 191н, в Пояснительной записке не  раскрыта информация об основных направлениях деятельности Управления, о стоимости имущества, об объемах закупок, о мерах по повышению квалификации и переподготовке специалистов.</w:t>
      </w:r>
      <w:proofErr w:type="gramEnd"/>
    </w:p>
    <w:p w:rsidR="00B81874" w:rsidRDefault="00F71060" w:rsidP="00F7106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F71060">
        <w:rPr>
          <w:rFonts w:ascii="Times New Roman" w:hAnsi="Times New Roman" w:cs="Times New Roman"/>
          <w:sz w:val="24"/>
          <w:szCs w:val="24"/>
        </w:rPr>
        <w:t>.</w:t>
      </w:r>
      <w:r>
        <w:rPr>
          <w:rFonts w:ascii="Times New Roman" w:hAnsi="Times New Roman" w:cs="Times New Roman"/>
          <w:sz w:val="24"/>
          <w:szCs w:val="24"/>
        </w:rPr>
        <w:t xml:space="preserve"> </w:t>
      </w:r>
      <w:r w:rsidRPr="00F71060">
        <w:rPr>
          <w:rFonts w:ascii="Times New Roman" w:hAnsi="Times New Roman" w:cs="Times New Roman"/>
          <w:sz w:val="24"/>
          <w:szCs w:val="24"/>
        </w:rPr>
        <w:t>В нарушение п.164 Инструкции</w:t>
      </w:r>
      <w:r w:rsidRPr="00F71060">
        <w:t xml:space="preserve"> </w:t>
      </w:r>
      <w:r w:rsidRPr="00F71060">
        <w:rPr>
          <w:rFonts w:ascii="Times New Roman" w:hAnsi="Times New Roman" w:cs="Times New Roman"/>
          <w:sz w:val="24"/>
          <w:szCs w:val="24"/>
        </w:rPr>
        <w:t>о порядке составления и представления годовой, квартальной и месячной отчетности об исполнении бюджетов бюджетной системы Российской Федерации от 28.12.2010 г. № 191н</w:t>
      </w:r>
      <w:r>
        <w:rPr>
          <w:rFonts w:ascii="Times New Roman" w:hAnsi="Times New Roman" w:cs="Times New Roman"/>
          <w:sz w:val="24"/>
          <w:szCs w:val="24"/>
        </w:rPr>
        <w:t>,</w:t>
      </w:r>
      <w:r w:rsidRPr="00F71060">
        <w:rPr>
          <w:rFonts w:ascii="Times New Roman" w:hAnsi="Times New Roman" w:cs="Times New Roman"/>
          <w:sz w:val="24"/>
          <w:szCs w:val="24"/>
        </w:rPr>
        <w:t xml:space="preserve"> в результате проверки выявлено несоответствие показателей, отраженных в разделе пояснительной записки «Анализ исполнения муниципальных целевых программ» и  «Отчете об исполнении бюджета» (ф.0503127). Так, в графе 7 раздела «Анализ исполнения муниципальных целевых программ» пояснительной записки отражен уточненный годовой план  не  в  соответствии  с  объемом утвержденных уточненной бюджетной росписью средств на реализацию указанных мероприятий.</w:t>
      </w:r>
    </w:p>
    <w:p w:rsidR="00F71060" w:rsidRPr="00F71060" w:rsidRDefault="00F71060" w:rsidP="00F7106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F71060">
        <w:rPr>
          <w:rFonts w:ascii="Times New Roman" w:hAnsi="Times New Roman" w:cs="Times New Roman"/>
          <w:sz w:val="24"/>
          <w:szCs w:val="24"/>
        </w:rPr>
        <w:t>Дебиторская задолженность Управления по состоянию на 01.01.2017 года составляет 7,19 тыс. руб., и состоит из дебиторской задолженности МКУ «Агентство по молодежной и семейной политике» в размере 3,5 тыс. руб., Управление молодежи и семейной политики ОА города Якутска в размере 3,69 тыс. руб.</w:t>
      </w:r>
      <w:r>
        <w:rPr>
          <w:rFonts w:ascii="Times New Roman" w:hAnsi="Times New Roman" w:cs="Times New Roman"/>
          <w:sz w:val="24"/>
          <w:szCs w:val="24"/>
        </w:rPr>
        <w:t xml:space="preserve"> </w:t>
      </w:r>
      <w:r w:rsidRPr="00F71060">
        <w:rPr>
          <w:rFonts w:ascii="Times New Roman" w:hAnsi="Times New Roman" w:cs="Times New Roman"/>
          <w:sz w:val="24"/>
          <w:szCs w:val="24"/>
        </w:rPr>
        <w:t>Дебиторская задолженность на 01.01.2017 года значительно снизилась по сравнению с показателями по состоянию на 01.01.2016г. на 251,55</w:t>
      </w:r>
      <w:proofErr w:type="gramEnd"/>
      <w:r w:rsidRPr="00F71060">
        <w:rPr>
          <w:rFonts w:ascii="Times New Roman" w:hAnsi="Times New Roman" w:cs="Times New Roman"/>
          <w:sz w:val="24"/>
          <w:szCs w:val="24"/>
        </w:rPr>
        <w:t xml:space="preserve"> тыс. руб.  </w:t>
      </w:r>
    </w:p>
    <w:p w:rsidR="00B81874" w:rsidRDefault="00F71060" w:rsidP="00F7106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F71060">
        <w:rPr>
          <w:rFonts w:ascii="Times New Roman" w:hAnsi="Times New Roman" w:cs="Times New Roman"/>
          <w:sz w:val="24"/>
          <w:szCs w:val="24"/>
        </w:rPr>
        <w:t>Кредиторская задолженность отсутствует, что является положительным моментом.</w:t>
      </w:r>
    </w:p>
    <w:p w:rsidR="00F71060" w:rsidRDefault="00F71060" w:rsidP="00F71060">
      <w:pPr>
        <w:spacing w:before="120" w:after="0" w:line="240" w:lineRule="auto"/>
        <w:ind w:firstLine="709"/>
        <w:jc w:val="both"/>
        <w:rPr>
          <w:rFonts w:ascii="Times New Roman" w:hAnsi="Times New Roman" w:cs="Times New Roman"/>
          <w:sz w:val="24"/>
          <w:szCs w:val="24"/>
        </w:rPr>
      </w:pPr>
      <w:r w:rsidRPr="00F71060">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F71060">
        <w:rPr>
          <w:rFonts w:ascii="Times New Roman" w:hAnsi="Times New Roman" w:cs="Times New Roman"/>
          <w:sz w:val="24"/>
          <w:szCs w:val="24"/>
        </w:rPr>
        <w:t xml:space="preserve">Фактическое исполнение бюджета Управления за 2016 год составляет 37 206,40 тыс. руб., неисполнение составило 400,63 тыс. руб., т.е. освоено 98,93%. </w:t>
      </w:r>
      <w:r>
        <w:rPr>
          <w:rFonts w:ascii="Times New Roman" w:hAnsi="Times New Roman" w:cs="Times New Roman"/>
          <w:sz w:val="24"/>
          <w:szCs w:val="24"/>
        </w:rPr>
        <w:t>С</w:t>
      </w:r>
      <w:r w:rsidRPr="00F71060">
        <w:rPr>
          <w:rFonts w:ascii="Times New Roman" w:hAnsi="Times New Roman" w:cs="Times New Roman"/>
          <w:sz w:val="24"/>
          <w:szCs w:val="24"/>
        </w:rPr>
        <w:t>амое низкое исполнение приходится на статью 340 «Увеличение стоимости материальных запасов» 85,77% от утвержденного лимита бюджетных обязательств. Не освоение по данной статье составляет 177,34 тыс. руб. и произошло из-за длительности проведения конкурсных процедур.</w:t>
      </w:r>
    </w:p>
    <w:p w:rsidR="00B81874" w:rsidRDefault="00F71060" w:rsidP="00F7106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sidRPr="00F71060">
        <w:rPr>
          <w:rFonts w:ascii="Times New Roman" w:hAnsi="Times New Roman" w:cs="Times New Roman"/>
          <w:sz w:val="24"/>
          <w:szCs w:val="24"/>
        </w:rPr>
        <w:t>В нарушение пп.2.2.3 Соглашения</w:t>
      </w:r>
      <w:r w:rsidRPr="00F71060">
        <w:t xml:space="preserve"> </w:t>
      </w:r>
      <w:r w:rsidRPr="00F71060">
        <w:rPr>
          <w:rFonts w:ascii="Times New Roman" w:hAnsi="Times New Roman" w:cs="Times New Roman"/>
          <w:sz w:val="24"/>
          <w:szCs w:val="24"/>
        </w:rPr>
        <w:t xml:space="preserve">от 05.02.2016г о предоставлении гранта в форме субсидии </w:t>
      </w:r>
      <w:proofErr w:type="spellStart"/>
      <w:r w:rsidRPr="00F71060">
        <w:rPr>
          <w:rFonts w:ascii="Times New Roman" w:hAnsi="Times New Roman" w:cs="Times New Roman"/>
          <w:sz w:val="24"/>
          <w:szCs w:val="24"/>
        </w:rPr>
        <w:t>Борзенкову</w:t>
      </w:r>
      <w:proofErr w:type="spellEnd"/>
      <w:r w:rsidRPr="00F71060">
        <w:rPr>
          <w:rFonts w:ascii="Times New Roman" w:hAnsi="Times New Roman" w:cs="Times New Roman"/>
          <w:sz w:val="24"/>
          <w:szCs w:val="24"/>
        </w:rPr>
        <w:t xml:space="preserve"> Виталию Александровичу, </w:t>
      </w:r>
      <w:r>
        <w:rPr>
          <w:rFonts w:ascii="Times New Roman" w:hAnsi="Times New Roman" w:cs="Times New Roman"/>
          <w:sz w:val="24"/>
          <w:szCs w:val="24"/>
        </w:rPr>
        <w:t>в сумме</w:t>
      </w:r>
      <w:r w:rsidRPr="00F71060">
        <w:rPr>
          <w:rFonts w:ascii="Times New Roman" w:hAnsi="Times New Roman" w:cs="Times New Roman"/>
          <w:sz w:val="24"/>
          <w:szCs w:val="24"/>
        </w:rPr>
        <w:t xml:space="preserve"> 850,00 тыс. руб., для реализации народной инициативы «</w:t>
      </w:r>
      <w:r>
        <w:rPr>
          <w:rFonts w:ascii="Times New Roman" w:hAnsi="Times New Roman" w:cs="Times New Roman"/>
          <w:sz w:val="24"/>
          <w:szCs w:val="24"/>
        </w:rPr>
        <w:t>Сборная команда КВН г. Якутска»,</w:t>
      </w:r>
      <w:r w:rsidRPr="00F71060">
        <w:rPr>
          <w:rFonts w:ascii="Times New Roman" w:hAnsi="Times New Roman" w:cs="Times New Roman"/>
          <w:sz w:val="24"/>
          <w:szCs w:val="24"/>
        </w:rPr>
        <w:t xml:space="preserve"> </w:t>
      </w:r>
      <w:r>
        <w:rPr>
          <w:rFonts w:ascii="Times New Roman" w:hAnsi="Times New Roman" w:cs="Times New Roman"/>
          <w:sz w:val="24"/>
          <w:szCs w:val="24"/>
        </w:rPr>
        <w:t>не был предоставлен отчет</w:t>
      </w:r>
      <w:r w:rsidRPr="00F71060">
        <w:t xml:space="preserve"> </w:t>
      </w:r>
      <w:r w:rsidR="00B55085">
        <w:t xml:space="preserve">об </w:t>
      </w:r>
      <w:r w:rsidRPr="00F71060">
        <w:rPr>
          <w:rFonts w:ascii="Times New Roman" w:hAnsi="Times New Roman" w:cs="Times New Roman"/>
          <w:sz w:val="24"/>
          <w:szCs w:val="24"/>
        </w:rPr>
        <w:t>использовании средств гранта в указанный срок</w:t>
      </w:r>
      <w:r>
        <w:rPr>
          <w:rFonts w:ascii="Times New Roman" w:hAnsi="Times New Roman" w:cs="Times New Roman"/>
          <w:sz w:val="24"/>
          <w:szCs w:val="24"/>
        </w:rPr>
        <w:t xml:space="preserve"> (25.12.2016г.), ф</w:t>
      </w:r>
      <w:r w:rsidRPr="00F71060">
        <w:rPr>
          <w:rFonts w:ascii="Times New Roman" w:hAnsi="Times New Roman" w:cs="Times New Roman"/>
          <w:sz w:val="24"/>
          <w:szCs w:val="24"/>
        </w:rPr>
        <w:t>актически отчет предоставлен в момент проведения проверки - февраль 2017 года.</w:t>
      </w:r>
      <w:proofErr w:type="gramEnd"/>
    </w:p>
    <w:p w:rsidR="00355D04" w:rsidRPr="00355D04" w:rsidRDefault="00355D04" w:rsidP="00355D04">
      <w:pPr>
        <w:spacing w:before="120" w:after="0" w:line="240" w:lineRule="auto"/>
        <w:ind w:firstLine="709"/>
        <w:jc w:val="both"/>
        <w:rPr>
          <w:rFonts w:ascii="Times New Roman" w:eastAsia="Calibri" w:hAnsi="Times New Roman" w:cs="Times New Roman"/>
          <w:bCs/>
          <w:color w:val="000000"/>
          <w:sz w:val="24"/>
          <w:szCs w:val="24"/>
        </w:rPr>
      </w:pPr>
      <w:r w:rsidRPr="00355D04">
        <w:rPr>
          <w:rFonts w:ascii="Times New Roman" w:eastAsia="Calibri" w:hAnsi="Times New Roman" w:cs="Times New Roman"/>
          <w:bCs/>
          <w:color w:val="000000"/>
          <w:sz w:val="24"/>
          <w:szCs w:val="24"/>
        </w:rPr>
        <w:t xml:space="preserve">9. Одним из условий получения грантов (субсидий) это наличие собственных и привлеченных средств, в размере не менее 20% от запрашиваемой суммы гранта (субсидии). </w:t>
      </w:r>
      <w:proofErr w:type="gramStart"/>
      <w:r w:rsidRPr="00355D04">
        <w:rPr>
          <w:rFonts w:ascii="Times New Roman" w:eastAsia="Calibri" w:hAnsi="Times New Roman" w:cs="Times New Roman"/>
          <w:bCs/>
          <w:color w:val="000000"/>
          <w:sz w:val="24"/>
          <w:szCs w:val="24"/>
        </w:rPr>
        <w:t>Отсутствуют документы (выписка банка, платежные документы, подтверждающие фактическое получение безвозмездной спонсорской помощи получателю гранта в форме субсидии для реализации народной инициативы «Сборная команда КВН г. Якутска».</w:t>
      </w:r>
      <w:proofErr w:type="gramEnd"/>
      <w:r w:rsidRPr="00355D04">
        <w:rPr>
          <w:rFonts w:ascii="Times New Roman" w:eastAsia="Calibri" w:hAnsi="Times New Roman" w:cs="Times New Roman"/>
          <w:bCs/>
          <w:color w:val="000000"/>
          <w:sz w:val="24"/>
          <w:szCs w:val="24"/>
        </w:rPr>
        <w:t xml:space="preserve"> </w:t>
      </w:r>
      <w:proofErr w:type="spellStart"/>
      <w:r w:rsidRPr="00355D04">
        <w:rPr>
          <w:rFonts w:ascii="Times New Roman" w:eastAsia="Calibri" w:hAnsi="Times New Roman" w:cs="Times New Roman"/>
          <w:bCs/>
          <w:color w:val="000000"/>
          <w:sz w:val="24"/>
          <w:szCs w:val="24"/>
        </w:rPr>
        <w:t>Борзенковым</w:t>
      </w:r>
      <w:proofErr w:type="spellEnd"/>
      <w:r w:rsidRPr="00355D04">
        <w:rPr>
          <w:rFonts w:ascii="Times New Roman" w:eastAsia="Calibri" w:hAnsi="Times New Roman" w:cs="Times New Roman"/>
          <w:bCs/>
          <w:color w:val="000000"/>
          <w:sz w:val="24"/>
          <w:szCs w:val="24"/>
        </w:rPr>
        <w:t xml:space="preserve"> В.А. предоставлен только Договор на предоставление безвозмездной спонсорской помощи №12 от 10.02.2016г с ИП Андросов Э.С. на сумму 200,00 тыс. руб., при этом факт получения денежных средств отсутствует.</w:t>
      </w:r>
    </w:p>
    <w:p w:rsidR="00355D04" w:rsidRPr="00355D04" w:rsidRDefault="00355D04" w:rsidP="00355D04">
      <w:pPr>
        <w:spacing w:before="120" w:after="0" w:line="240" w:lineRule="auto"/>
        <w:ind w:firstLine="709"/>
        <w:jc w:val="both"/>
        <w:rPr>
          <w:rFonts w:ascii="Times New Roman" w:eastAsia="Calibri" w:hAnsi="Times New Roman" w:cs="Times New Roman"/>
          <w:bCs/>
          <w:color w:val="000000"/>
          <w:sz w:val="24"/>
          <w:szCs w:val="24"/>
        </w:rPr>
      </w:pPr>
      <w:r w:rsidRPr="00355D04">
        <w:rPr>
          <w:rFonts w:ascii="Times New Roman" w:eastAsia="Calibri" w:hAnsi="Times New Roman" w:cs="Times New Roman"/>
          <w:bCs/>
          <w:color w:val="000000"/>
          <w:sz w:val="24"/>
          <w:szCs w:val="24"/>
        </w:rPr>
        <w:t xml:space="preserve"> 10. К отчету об использовании сре</w:t>
      </w:r>
      <w:proofErr w:type="gramStart"/>
      <w:r w:rsidRPr="00355D04">
        <w:rPr>
          <w:rFonts w:ascii="Times New Roman" w:eastAsia="Calibri" w:hAnsi="Times New Roman" w:cs="Times New Roman"/>
          <w:bCs/>
          <w:color w:val="000000"/>
          <w:sz w:val="24"/>
          <w:szCs w:val="24"/>
        </w:rPr>
        <w:t>дств гр</w:t>
      </w:r>
      <w:proofErr w:type="gramEnd"/>
      <w:r w:rsidRPr="00355D04">
        <w:rPr>
          <w:rFonts w:ascii="Times New Roman" w:eastAsia="Calibri" w:hAnsi="Times New Roman" w:cs="Times New Roman"/>
          <w:bCs/>
          <w:color w:val="000000"/>
          <w:sz w:val="24"/>
          <w:szCs w:val="24"/>
        </w:rPr>
        <w:t xml:space="preserve">анта выданного </w:t>
      </w:r>
      <w:proofErr w:type="spellStart"/>
      <w:r w:rsidRPr="00355D04">
        <w:rPr>
          <w:rFonts w:ascii="Times New Roman" w:eastAsia="Calibri" w:hAnsi="Times New Roman" w:cs="Times New Roman"/>
          <w:bCs/>
          <w:color w:val="000000"/>
          <w:sz w:val="24"/>
          <w:szCs w:val="24"/>
        </w:rPr>
        <w:t>Борзенкову</w:t>
      </w:r>
      <w:proofErr w:type="spellEnd"/>
      <w:r w:rsidRPr="00355D04">
        <w:rPr>
          <w:rFonts w:ascii="Times New Roman" w:eastAsia="Calibri" w:hAnsi="Times New Roman" w:cs="Times New Roman"/>
          <w:bCs/>
          <w:color w:val="000000"/>
          <w:sz w:val="24"/>
          <w:szCs w:val="24"/>
        </w:rPr>
        <w:t xml:space="preserve"> В.А.</w:t>
      </w:r>
      <w:r w:rsidRPr="00355D04">
        <w:rPr>
          <w:rFonts w:ascii="Times New Roman" w:eastAsia="Times New Roman" w:hAnsi="Times New Roman" w:cs="Times New Roman"/>
          <w:sz w:val="24"/>
          <w:szCs w:val="24"/>
          <w:lang w:eastAsia="ru-RU"/>
        </w:rPr>
        <w:t xml:space="preserve"> </w:t>
      </w:r>
      <w:r w:rsidRPr="00355D04">
        <w:rPr>
          <w:rFonts w:ascii="Times New Roman" w:eastAsia="Calibri" w:hAnsi="Times New Roman" w:cs="Times New Roman"/>
          <w:bCs/>
          <w:color w:val="000000"/>
          <w:sz w:val="24"/>
          <w:szCs w:val="24"/>
        </w:rPr>
        <w:t xml:space="preserve">для реализации народной инициативы «Сборная команда КВН г. Якутска» на проезд Якутск-Москва-Якутск (4 поездки на 8 человек) приложен договор, заключенный с ИП </w:t>
      </w:r>
      <w:proofErr w:type="spellStart"/>
      <w:r w:rsidRPr="00355D04">
        <w:rPr>
          <w:rFonts w:ascii="Times New Roman" w:eastAsia="Calibri" w:hAnsi="Times New Roman" w:cs="Times New Roman"/>
          <w:bCs/>
          <w:color w:val="000000"/>
          <w:sz w:val="24"/>
          <w:szCs w:val="24"/>
        </w:rPr>
        <w:t>Поскачин</w:t>
      </w:r>
      <w:proofErr w:type="spellEnd"/>
      <w:r w:rsidRPr="00355D04">
        <w:rPr>
          <w:rFonts w:ascii="Times New Roman" w:eastAsia="Calibri" w:hAnsi="Times New Roman" w:cs="Times New Roman"/>
          <w:bCs/>
          <w:color w:val="000000"/>
          <w:sz w:val="24"/>
          <w:szCs w:val="24"/>
        </w:rPr>
        <w:t xml:space="preserve"> В.А. на пошив сценической формы.</w:t>
      </w:r>
    </w:p>
    <w:p w:rsidR="00355D04" w:rsidRPr="00355D04" w:rsidRDefault="00355D04" w:rsidP="00355D04">
      <w:pPr>
        <w:spacing w:after="120" w:line="240" w:lineRule="auto"/>
        <w:ind w:firstLine="709"/>
        <w:jc w:val="both"/>
        <w:rPr>
          <w:rFonts w:ascii="Times New Roman" w:eastAsia="Calibri" w:hAnsi="Times New Roman" w:cs="Times New Roman"/>
          <w:bCs/>
          <w:color w:val="000000"/>
          <w:sz w:val="24"/>
          <w:szCs w:val="24"/>
        </w:rPr>
      </w:pPr>
      <w:r w:rsidRPr="00355D04">
        <w:rPr>
          <w:rFonts w:ascii="Times New Roman" w:eastAsia="Calibri" w:hAnsi="Times New Roman" w:cs="Times New Roman"/>
          <w:bCs/>
          <w:color w:val="000000"/>
          <w:sz w:val="24"/>
          <w:szCs w:val="24"/>
        </w:rPr>
        <w:lastRenderedPageBreak/>
        <w:t xml:space="preserve">При этом ИП </w:t>
      </w:r>
      <w:proofErr w:type="spellStart"/>
      <w:r w:rsidRPr="00355D04">
        <w:rPr>
          <w:rFonts w:ascii="Times New Roman" w:eastAsia="Calibri" w:hAnsi="Times New Roman" w:cs="Times New Roman"/>
          <w:bCs/>
          <w:color w:val="000000"/>
          <w:sz w:val="24"/>
          <w:szCs w:val="24"/>
        </w:rPr>
        <w:t>Поскачин</w:t>
      </w:r>
      <w:proofErr w:type="spellEnd"/>
      <w:r w:rsidRPr="00355D04">
        <w:rPr>
          <w:rFonts w:ascii="Times New Roman" w:eastAsia="Calibri" w:hAnsi="Times New Roman" w:cs="Times New Roman"/>
          <w:bCs/>
          <w:color w:val="000000"/>
          <w:sz w:val="24"/>
          <w:szCs w:val="24"/>
        </w:rPr>
        <w:t xml:space="preserve"> В.А., </w:t>
      </w:r>
      <w:proofErr w:type="gramStart"/>
      <w:r w:rsidRPr="00355D04">
        <w:rPr>
          <w:rFonts w:ascii="Times New Roman" w:eastAsia="Calibri" w:hAnsi="Times New Roman" w:cs="Times New Roman"/>
          <w:bCs/>
          <w:color w:val="000000"/>
          <w:sz w:val="24"/>
          <w:szCs w:val="24"/>
        </w:rPr>
        <w:t>оказывающий</w:t>
      </w:r>
      <w:proofErr w:type="gramEnd"/>
      <w:r w:rsidRPr="00355D04">
        <w:rPr>
          <w:rFonts w:ascii="Times New Roman" w:eastAsia="Calibri" w:hAnsi="Times New Roman" w:cs="Times New Roman"/>
          <w:bCs/>
          <w:color w:val="000000"/>
          <w:sz w:val="24"/>
          <w:szCs w:val="24"/>
        </w:rPr>
        <w:t xml:space="preserve"> услуги по пошиву сценической формы </w:t>
      </w:r>
      <w:proofErr w:type="spellStart"/>
      <w:r w:rsidRPr="00355D04">
        <w:rPr>
          <w:rFonts w:ascii="Times New Roman" w:eastAsia="Calibri" w:hAnsi="Times New Roman" w:cs="Times New Roman"/>
          <w:bCs/>
          <w:color w:val="000000"/>
          <w:sz w:val="24"/>
          <w:szCs w:val="24"/>
        </w:rPr>
        <w:t>Борзенкову</w:t>
      </w:r>
      <w:proofErr w:type="spellEnd"/>
      <w:r w:rsidRPr="00355D04">
        <w:rPr>
          <w:rFonts w:ascii="Times New Roman" w:eastAsia="Calibri" w:hAnsi="Times New Roman" w:cs="Times New Roman"/>
          <w:bCs/>
          <w:color w:val="000000"/>
          <w:sz w:val="24"/>
          <w:szCs w:val="24"/>
        </w:rPr>
        <w:t xml:space="preserve"> В.А., не имеет права заниматься пошивом одежды, так как согласно сведениям, об индивидуальном предпринимателе </w:t>
      </w:r>
      <w:proofErr w:type="spellStart"/>
      <w:r w:rsidRPr="00355D04">
        <w:rPr>
          <w:rFonts w:ascii="Times New Roman" w:eastAsia="Calibri" w:hAnsi="Times New Roman" w:cs="Times New Roman"/>
          <w:bCs/>
          <w:color w:val="000000"/>
          <w:sz w:val="24"/>
          <w:szCs w:val="24"/>
        </w:rPr>
        <w:t>Поскачине</w:t>
      </w:r>
      <w:proofErr w:type="spellEnd"/>
      <w:r w:rsidRPr="00355D04">
        <w:rPr>
          <w:rFonts w:ascii="Times New Roman" w:eastAsia="Calibri" w:hAnsi="Times New Roman" w:cs="Times New Roman"/>
          <w:bCs/>
          <w:color w:val="000000"/>
          <w:sz w:val="24"/>
          <w:szCs w:val="24"/>
        </w:rPr>
        <w:t xml:space="preserve"> В.А. полученным с сайта ФНС России основным видом деятельности предпринимателя является торговля розничная прочая в специализированных магазинах (47.78)</w:t>
      </w:r>
    </w:p>
    <w:p w:rsidR="00355D04" w:rsidRPr="00355D04" w:rsidRDefault="00355D04" w:rsidP="00355D04">
      <w:pPr>
        <w:spacing w:before="120" w:after="120" w:line="240" w:lineRule="auto"/>
        <w:ind w:firstLine="709"/>
        <w:jc w:val="both"/>
        <w:rPr>
          <w:rFonts w:ascii="Times New Roman" w:eastAsia="Calibri" w:hAnsi="Times New Roman" w:cs="Times New Roman"/>
          <w:bCs/>
          <w:color w:val="000000"/>
          <w:sz w:val="24"/>
          <w:szCs w:val="24"/>
        </w:rPr>
      </w:pPr>
      <w:r w:rsidRPr="00355D04">
        <w:rPr>
          <w:rFonts w:ascii="Times New Roman" w:eastAsia="Calibri" w:hAnsi="Times New Roman" w:cs="Times New Roman"/>
          <w:bCs/>
          <w:color w:val="000000"/>
          <w:sz w:val="24"/>
          <w:szCs w:val="24"/>
        </w:rPr>
        <w:t xml:space="preserve">11. Основная цель предоставления гранта </w:t>
      </w:r>
      <w:proofErr w:type="spellStart"/>
      <w:r w:rsidRPr="00355D04">
        <w:rPr>
          <w:rFonts w:ascii="Times New Roman" w:eastAsia="Calibri" w:hAnsi="Times New Roman" w:cs="Times New Roman"/>
          <w:bCs/>
          <w:color w:val="000000"/>
          <w:sz w:val="24"/>
          <w:szCs w:val="24"/>
        </w:rPr>
        <w:t>Борзенкову</w:t>
      </w:r>
      <w:proofErr w:type="spellEnd"/>
      <w:r w:rsidRPr="00355D04">
        <w:rPr>
          <w:rFonts w:ascii="Times New Roman" w:eastAsia="Calibri" w:hAnsi="Times New Roman" w:cs="Times New Roman"/>
          <w:bCs/>
          <w:color w:val="000000"/>
          <w:sz w:val="24"/>
          <w:szCs w:val="24"/>
        </w:rPr>
        <w:t xml:space="preserve"> Виталию Александровичу, для реализации народной инициативы «Сборная команда КВН г. Якутска» не достигнута, а бюджетные средства в размере 688,35 тыс. руб. (850,00-161,65) израсходованы не по целевому назначению, в связи с отвлечением сре</w:t>
      </w:r>
      <w:proofErr w:type="gramStart"/>
      <w:r w:rsidRPr="00355D04">
        <w:rPr>
          <w:rFonts w:ascii="Times New Roman" w:eastAsia="Calibri" w:hAnsi="Times New Roman" w:cs="Times New Roman"/>
          <w:bCs/>
          <w:color w:val="000000"/>
          <w:sz w:val="24"/>
          <w:szCs w:val="24"/>
        </w:rPr>
        <w:t>дств гр</w:t>
      </w:r>
      <w:proofErr w:type="gramEnd"/>
      <w:r w:rsidRPr="00355D04">
        <w:rPr>
          <w:rFonts w:ascii="Times New Roman" w:eastAsia="Calibri" w:hAnsi="Times New Roman" w:cs="Times New Roman"/>
          <w:bCs/>
          <w:color w:val="000000"/>
          <w:sz w:val="24"/>
          <w:szCs w:val="24"/>
        </w:rPr>
        <w:t>анта на другие расходы, не предусмотренные соглашением и конкурсной заявкой.</w:t>
      </w:r>
    </w:p>
    <w:p w:rsidR="00B81874" w:rsidRDefault="000E315D" w:rsidP="00C448EF">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В </w:t>
      </w:r>
      <w:r w:rsidRPr="000E315D">
        <w:rPr>
          <w:rFonts w:ascii="Times New Roman" w:hAnsi="Times New Roman" w:cs="Times New Roman"/>
          <w:sz w:val="24"/>
          <w:szCs w:val="24"/>
        </w:rPr>
        <w:t>нарушен</w:t>
      </w:r>
      <w:r>
        <w:rPr>
          <w:rFonts w:ascii="Times New Roman" w:hAnsi="Times New Roman" w:cs="Times New Roman"/>
          <w:sz w:val="24"/>
          <w:szCs w:val="24"/>
        </w:rPr>
        <w:t>ие</w:t>
      </w:r>
      <w:r w:rsidRPr="000E315D">
        <w:rPr>
          <w:rFonts w:ascii="Times New Roman" w:hAnsi="Times New Roman" w:cs="Times New Roman"/>
          <w:sz w:val="24"/>
          <w:szCs w:val="24"/>
        </w:rPr>
        <w:t xml:space="preserve"> ч. 5 ст. 24 Закона № 44-ФЗ, ч.1 ст. 15 Закона о защите конкуренции Управлением молодежи и семейной политики Окружной администрации города Якутска </w:t>
      </w:r>
      <w:r>
        <w:rPr>
          <w:rFonts w:ascii="Times New Roman" w:hAnsi="Times New Roman" w:cs="Times New Roman"/>
          <w:sz w:val="24"/>
          <w:szCs w:val="24"/>
        </w:rPr>
        <w:t xml:space="preserve">заключаются договоры с единственным поставщиков до 100,00 тыс. руб. </w:t>
      </w:r>
      <w:r w:rsidR="00563DF8">
        <w:rPr>
          <w:rFonts w:ascii="Times New Roman" w:hAnsi="Times New Roman" w:cs="Times New Roman"/>
          <w:sz w:val="24"/>
          <w:szCs w:val="24"/>
        </w:rPr>
        <w:t xml:space="preserve">на одноименные работы (услуги) с одним и тем же поставщиком на одно и то же мероприятие, что ведет </w:t>
      </w:r>
      <w:r w:rsidR="00563DF8" w:rsidRPr="00563DF8">
        <w:rPr>
          <w:rFonts w:ascii="Times New Roman" w:hAnsi="Times New Roman" w:cs="Times New Roman"/>
          <w:sz w:val="24"/>
          <w:szCs w:val="24"/>
        </w:rPr>
        <w:t>к ограничению конкуренции и отсутствию возможности получить экономию</w:t>
      </w:r>
      <w:proofErr w:type="gramEnd"/>
      <w:r w:rsidR="00563DF8" w:rsidRPr="00563DF8">
        <w:rPr>
          <w:rFonts w:ascii="Times New Roman" w:hAnsi="Times New Roman" w:cs="Times New Roman"/>
          <w:sz w:val="24"/>
          <w:szCs w:val="24"/>
        </w:rPr>
        <w:t xml:space="preserve"> бюджетных средств от снижения НМЦК при конкурентном способе выбора поставщика.</w:t>
      </w:r>
    </w:p>
    <w:p w:rsidR="00563DF8" w:rsidRDefault="00563DF8" w:rsidP="00563DF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563DF8">
        <w:rPr>
          <w:rFonts w:ascii="Times New Roman" w:hAnsi="Times New Roman" w:cs="Times New Roman"/>
          <w:sz w:val="24"/>
          <w:szCs w:val="24"/>
        </w:rPr>
        <w:t>Муниципальн</w:t>
      </w:r>
      <w:r w:rsidR="0038508B">
        <w:rPr>
          <w:rFonts w:ascii="Times New Roman" w:hAnsi="Times New Roman" w:cs="Times New Roman"/>
          <w:sz w:val="24"/>
          <w:szCs w:val="24"/>
        </w:rPr>
        <w:t>ый</w:t>
      </w:r>
      <w:r w:rsidRPr="00563DF8">
        <w:rPr>
          <w:rFonts w:ascii="Times New Roman" w:hAnsi="Times New Roman" w:cs="Times New Roman"/>
          <w:sz w:val="24"/>
          <w:szCs w:val="24"/>
        </w:rPr>
        <w:t xml:space="preserve"> контракт №Ф.2016.257951 от 23.09.2016г., </w:t>
      </w:r>
      <w:r>
        <w:rPr>
          <w:rFonts w:ascii="Times New Roman" w:hAnsi="Times New Roman" w:cs="Times New Roman"/>
          <w:sz w:val="24"/>
          <w:szCs w:val="24"/>
        </w:rPr>
        <w:t>заключенн</w:t>
      </w:r>
      <w:r w:rsidR="0038508B">
        <w:rPr>
          <w:rFonts w:ascii="Times New Roman" w:hAnsi="Times New Roman" w:cs="Times New Roman"/>
          <w:sz w:val="24"/>
          <w:szCs w:val="24"/>
        </w:rPr>
        <w:t>ый</w:t>
      </w:r>
      <w:r w:rsidR="0038508B" w:rsidRPr="0038508B">
        <w:t xml:space="preserve"> </w:t>
      </w:r>
      <w:r w:rsidR="0038508B" w:rsidRPr="0038508B">
        <w:rPr>
          <w:rFonts w:ascii="Times New Roman" w:hAnsi="Times New Roman" w:cs="Times New Roman"/>
          <w:sz w:val="24"/>
          <w:szCs w:val="24"/>
        </w:rPr>
        <w:t xml:space="preserve">МКУ «Агентство по молодежной и семейной политике» </w:t>
      </w:r>
      <w:r w:rsidR="0038508B">
        <w:rPr>
          <w:rFonts w:ascii="Times New Roman" w:hAnsi="Times New Roman" w:cs="Times New Roman"/>
          <w:sz w:val="24"/>
          <w:szCs w:val="24"/>
        </w:rPr>
        <w:t>ГО</w:t>
      </w:r>
      <w:r w:rsidR="0038508B" w:rsidRPr="0038508B">
        <w:rPr>
          <w:rFonts w:ascii="Times New Roman" w:hAnsi="Times New Roman" w:cs="Times New Roman"/>
          <w:sz w:val="24"/>
          <w:szCs w:val="24"/>
        </w:rPr>
        <w:t xml:space="preserve"> «город Якутск»</w:t>
      </w:r>
      <w:r w:rsidR="0038508B">
        <w:rPr>
          <w:rFonts w:ascii="Times New Roman" w:hAnsi="Times New Roman" w:cs="Times New Roman"/>
          <w:sz w:val="24"/>
          <w:szCs w:val="24"/>
        </w:rPr>
        <w:t xml:space="preserve"> </w:t>
      </w:r>
      <w:r w:rsidRPr="00563DF8">
        <w:rPr>
          <w:rFonts w:ascii="Times New Roman" w:hAnsi="Times New Roman" w:cs="Times New Roman"/>
          <w:sz w:val="24"/>
          <w:szCs w:val="24"/>
        </w:rPr>
        <w:t>с ООО «</w:t>
      </w:r>
      <w:proofErr w:type="spellStart"/>
      <w:r w:rsidRPr="00563DF8">
        <w:rPr>
          <w:rFonts w:ascii="Times New Roman" w:hAnsi="Times New Roman" w:cs="Times New Roman"/>
          <w:sz w:val="24"/>
          <w:szCs w:val="24"/>
        </w:rPr>
        <w:t>ТурИст</w:t>
      </w:r>
      <w:proofErr w:type="spellEnd"/>
      <w:r w:rsidRPr="00563DF8">
        <w:rPr>
          <w:rFonts w:ascii="Times New Roman" w:hAnsi="Times New Roman" w:cs="Times New Roman"/>
          <w:sz w:val="24"/>
          <w:szCs w:val="24"/>
        </w:rPr>
        <w:t xml:space="preserve">» </w:t>
      </w:r>
      <w:r w:rsidR="0038508B">
        <w:rPr>
          <w:rFonts w:ascii="Times New Roman" w:hAnsi="Times New Roman" w:cs="Times New Roman"/>
          <w:sz w:val="24"/>
          <w:szCs w:val="24"/>
        </w:rPr>
        <w:t>исполнен не полностью, неисполнение составляет</w:t>
      </w:r>
      <w:r>
        <w:rPr>
          <w:rFonts w:ascii="Times New Roman" w:hAnsi="Times New Roman" w:cs="Times New Roman"/>
          <w:sz w:val="24"/>
          <w:szCs w:val="24"/>
        </w:rPr>
        <w:t xml:space="preserve"> </w:t>
      </w:r>
      <w:r w:rsidRPr="00563DF8">
        <w:rPr>
          <w:rFonts w:ascii="Times New Roman" w:hAnsi="Times New Roman" w:cs="Times New Roman"/>
          <w:sz w:val="24"/>
          <w:szCs w:val="24"/>
        </w:rPr>
        <w:t>116,82</w:t>
      </w:r>
      <w:r>
        <w:rPr>
          <w:rFonts w:ascii="Times New Roman" w:hAnsi="Times New Roman" w:cs="Times New Roman"/>
          <w:sz w:val="24"/>
          <w:szCs w:val="24"/>
        </w:rPr>
        <w:t xml:space="preserve"> тыс. руб.</w:t>
      </w:r>
    </w:p>
    <w:p w:rsidR="0038508B" w:rsidRPr="00C76043" w:rsidRDefault="00C76043" w:rsidP="00C76043">
      <w:pPr>
        <w:spacing w:before="240" w:after="0" w:line="240" w:lineRule="auto"/>
        <w:ind w:firstLine="709"/>
        <w:jc w:val="both"/>
        <w:rPr>
          <w:rFonts w:ascii="Times New Roman" w:hAnsi="Times New Roman" w:cs="Times New Roman"/>
          <w:b/>
          <w:sz w:val="24"/>
          <w:szCs w:val="24"/>
        </w:rPr>
      </w:pPr>
      <w:r w:rsidRPr="00C76043">
        <w:rPr>
          <w:rFonts w:ascii="Times New Roman" w:hAnsi="Times New Roman" w:cs="Times New Roman"/>
          <w:b/>
          <w:sz w:val="24"/>
          <w:szCs w:val="24"/>
        </w:rPr>
        <w:t>Предложения:</w:t>
      </w:r>
    </w:p>
    <w:p w:rsidR="00B55085" w:rsidRDefault="00E35102" w:rsidP="00563DF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35102">
        <w:rPr>
          <w:rFonts w:ascii="Times New Roman" w:hAnsi="Times New Roman" w:cs="Times New Roman"/>
          <w:sz w:val="24"/>
          <w:szCs w:val="24"/>
        </w:rPr>
        <w:t xml:space="preserve">Направить отчет </w:t>
      </w:r>
      <w:r w:rsidR="00355D04">
        <w:rPr>
          <w:rFonts w:ascii="Times New Roman" w:hAnsi="Times New Roman" w:cs="Times New Roman"/>
          <w:sz w:val="24"/>
          <w:szCs w:val="24"/>
        </w:rPr>
        <w:t xml:space="preserve">и Представление </w:t>
      </w:r>
      <w:r w:rsidRPr="00E35102">
        <w:rPr>
          <w:rFonts w:ascii="Times New Roman" w:hAnsi="Times New Roman" w:cs="Times New Roman"/>
          <w:sz w:val="24"/>
          <w:szCs w:val="24"/>
        </w:rPr>
        <w:t xml:space="preserve">по итогам проверки Главе городского округа «город Якутск» (Николаев А.С.) для сведения и принятия мер дисциплинарного взыскания в отношении </w:t>
      </w:r>
      <w:r>
        <w:rPr>
          <w:rFonts w:ascii="Times New Roman" w:hAnsi="Times New Roman" w:cs="Times New Roman"/>
          <w:sz w:val="24"/>
          <w:szCs w:val="24"/>
        </w:rPr>
        <w:t>Начальника Управления молодежи и семейной политики Окружной администрации города Якутска</w:t>
      </w:r>
      <w:r w:rsidRPr="00E35102">
        <w:rPr>
          <w:rFonts w:ascii="Times New Roman" w:hAnsi="Times New Roman" w:cs="Times New Roman"/>
          <w:sz w:val="24"/>
          <w:szCs w:val="24"/>
        </w:rPr>
        <w:t xml:space="preserve"> за ненадлежащий контроль.</w:t>
      </w:r>
    </w:p>
    <w:p w:rsidR="00D0486E" w:rsidRDefault="00E35102" w:rsidP="00563DF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0486E">
        <w:rPr>
          <w:rFonts w:ascii="Times New Roman" w:hAnsi="Times New Roman" w:cs="Times New Roman"/>
          <w:sz w:val="24"/>
          <w:szCs w:val="24"/>
        </w:rPr>
        <w:t>Управлению молодежи и семейной политики Окружной администрации города Якутска:</w:t>
      </w:r>
    </w:p>
    <w:p w:rsidR="00E35102" w:rsidRDefault="00E35102" w:rsidP="00E35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внести исправления в бюджетную отчетность за 2016 год согласно указанным замечаниям</w:t>
      </w:r>
      <w:r w:rsidR="00DA7939">
        <w:rPr>
          <w:rFonts w:ascii="Times New Roman" w:hAnsi="Times New Roman" w:cs="Times New Roman"/>
          <w:sz w:val="24"/>
          <w:szCs w:val="24"/>
        </w:rPr>
        <w:t>;</w:t>
      </w:r>
    </w:p>
    <w:p w:rsidR="001D0B4C" w:rsidRDefault="00B55085" w:rsidP="00B550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5102">
        <w:rPr>
          <w:rFonts w:ascii="Times New Roman" w:hAnsi="Times New Roman" w:cs="Times New Roman"/>
          <w:sz w:val="24"/>
          <w:szCs w:val="24"/>
        </w:rPr>
        <w:t>н</w:t>
      </w:r>
      <w:r w:rsidR="00D0486E">
        <w:rPr>
          <w:rFonts w:ascii="Times New Roman" w:hAnsi="Times New Roman" w:cs="Times New Roman"/>
          <w:sz w:val="24"/>
          <w:szCs w:val="24"/>
        </w:rPr>
        <w:t xml:space="preserve">е допускать нарушений </w:t>
      </w:r>
      <w:r w:rsidR="00C76043">
        <w:rPr>
          <w:rFonts w:ascii="Times New Roman" w:hAnsi="Times New Roman" w:cs="Times New Roman"/>
          <w:sz w:val="24"/>
          <w:szCs w:val="24"/>
        </w:rPr>
        <w:t xml:space="preserve"> </w:t>
      </w:r>
      <w:r w:rsidR="00D0486E" w:rsidRPr="00D0486E">
        <w:rPr>
          <w:rFonts w:ascii="Times New Roman" w:hAnsi="Times New Roman" w:cs="Times New Roman"/>
          <w:sz w:val="24"/>
          <w:szCs w:val="24"/>
        </w:rPr>
        <w:t>Инструкци</w:t>
      </w:r>
      <w:r w:rsidR="001D0B4C">
        <w:rPr>
          <w:rFonts w:ascii="Times New Roman" w:hAnsi="Times New Roman" w:cs="Times New Roman"/>
          <w:sz w:val="24"/>
          <w:szCs w:val="24"/>
        </w:rPr>
        <w:t>и</w:t>
      </w:r>
      <w:r w:rsidR="00D0486E" w:rsidRPr="00D0486E">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от 28.12.2010 г. № 191н</w:t>
      </w:r>
      <w:r w:rsidR="00DA7939">
        <w:rPr>
          <w:rFonts w:ascii="Times New Roman" w:hAnsi="Times New Roman" w:cs="Times New Roman"/>
          <w:sz w:val="24"/>
          <w:szCs w:val="24"/>
        </w:rPr>
        <w:t>;</w:t>
      </w:r>
    </w:p>
    <w:p w:rsidR="002410F5" w:rsidRDefault="00B55085" w:rsidP="00B550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35102">
        <w:rPr>
          <w:rFonts w:ascii="Times New Roman" w:hAnsi="Times New Roman" w:cs="Times New Roman"/>
          <w:sz w:val="24"/>
          <w:szCs w:val="24"/>
        </w:rPr>
        <w:t xml:space="preserve"> н</w:t>
      </w:r>
      <w:r w:rsidR="002410F5">
        <w:rPr>
          <w:rFonts w:ascii="Times New Roman" w:hAnsi="Times New Roman" w:cs="Times New Roman"/>
          <w:sz w:val="24"/>
          <w:szCs w:val="24"/>
        </w:rPr>
        <w:t>е допускать нарушений</w:t>
      </w:r>
      <w:r w:rsidR="002410F5" w:rsidRPr="001D0B4C">
        <w:rPr>
          <w:rFonts w:ascii="Times New Roman" w:hAnsi="Times New Roman" w:cs="Times New Roman"/>
          <w:sz w:val="24"/>
          <w:szCs w:val="24"/>
        </w:rPr>
        <w:t xml:space="preserve"> ч. 5 ст. 24 Закона № 44-ФЗ, ч.1 ст. 15 Закона о защите конкуренции</w:t>
      </w:r>
      <w:r w:rsidR="00DA7939">
        <w:rPr>
          <w:rFonts w:ascii="Times New Roman" w:hAnsi="Times New Roman" w:cs="Times New Roman"/>
          <w:sz w:val="24"/>
          <w:szCs w:val="24"/>
        </w:rPr>
        <w:t xml:space="preserve"> в части дробления закупок;</w:t>
      </w:r>
    </w:p>
    <w:p w:rsidR="00E35102" w:rsidRDefault="00E35102" w:rsidP="00E35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усилить контроль над соблюдением сроков предоставления отчетов об </w:t>
      </w:r>
      <w:r w:rsidRPr="00B55085">
        <w:rPr>
          <w:rFonts w:ascii="Times New Roman" w:hAnsi="Times New Roman" w:cs="Times New Roman"/>
          <w:sz w:val="24"/>
          <w:szCs w:val="24"/>
        </w:rPr>
        <w:t>использовании сре</w:t>
      </w:r>
      <w:proofErr w:type="gramStart"/>
      <w:r w:rsidRPr="00B55085">
        <w:rPr>
          <w:rFonts w:ascii="Times New Roman" w:hAnsi="Times New Roman" w:cs="Times New Roman"/>
          <w:sz w:val="24"/>
          <w:szCs w:val="24"/>
        </w:rPr>
        <w:t>дств гр</w:t>
      </w:r>
      <w:proofErr w:type="gramEnd"/>
      <w:r w:rsidRPr="00B55085">
        <w:rPr>
          <w:rFonts w:ascii="Times New Roman" w:hAnsi="Times New Roman" w:cs="Times New Roman"/>
          <w:sz w:val="24"/>
          <w:szCs w:val="24"/>
        </w:rPr>
        <w:t>анта</w:t>
      </w:r>
      <w:r w:rsidR="00DA7939">
        <w:rPr>
          <w:rFonts w:ascii="Times New Roman" w:hAnsi="Times New Roman" w:cs="Times New Roman"/>
          <w:sz w:val="24"/>
          <w:szCs w:val="24"/>
        </w:rPr>
        <w:t>;</w:t>
      </w:r>
    </w:p>
    <w:p w:rsidR="00355D04" w:rsidRDefault="00355D04" w:rsidP="00E35102">
      <w:pPr>
        <w:spacing w:after="0" w:line="240" w:lineRule="auto"/>
        <w:ind w:firstLine="709"/>
        <w:jc w:val="both"/>
        <w:rPr>
          <w:rFonts w:ascii="Times New Roman" w:hAnsi="Times New Roman" w:cs="Times New Roman"/>
          <w:sz w:val="24"/>
          <w:szCs w:val="24"/>
        </w:rPr>
      </w:pPr>
      <w:r w:rsidRPr="00355D04">
        <w:rPr>
          <w:rFonts w:ascii="Times New Roman" w:hAnsi="Times New Roman" w:cs="Times New Roman"/>
          <w:sz w:val="24"/>
          <w:szCs w:val="24"/>
        </w:rPr>
        <w:t>- усилить контроль над проверкой оправдательной документации, прилагаемой  получателями грантов к отчетам об использовании сре</w:t>
      </w:r>
      <w:proofErr w:type="gramStart"/>
      <w:r w:rsidRPr="00355D04">
        <w:rPr>
          <w:rFonts w:ascii="Times New Roman" w:hAnsi="Times New Roman" w:cs="Times New Roman"/>
          <w:sz w:val="24"/>
          <w:szCs w:val="24"/>
        </w:rPr>
        <w:t>дств гр</w:t>
      </w:r>
      <w:proofErr w:type="gramEnd"/>
      <w:r w:rsidRPr="00355D04">
        <w:rPr>
          <w:rFonts w:ascii="Times New Roman" w:hAnsi="Times New Roman" w:cs="Times New Roman"/>
          <w:sz w:val="24"/>
          <w:szCs w:val="24"/>
        </w:rPr>
        <w:t>анта;</w:t>
      </w:r>
    </w:p>
    <w:p w:rsidR="0038508B" w:rsidRDefault="00B55085" w:rsidP="00B550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35102">
        <w:rPr>
          <w:rFonts w:ascii="Times New Roman" w:hAnsi="Times New Roman" w:cs="Times New Roman"/>
          <w:sz w:val="24"/>
          <w:szCs w:val="24"/>
        </w:rPr>
        <w:t xml:space="preserve"> п</w:t>
      </w:r>
      <w:r w:rsidR="001D0B4C">
        <w:rPr>
          <w:rFonts w:ascii="Times New Roman" w:hAnsi="Times New Roman" w:cs="Times New Roman"/>
          <w:sz w:val="24"/>
          <w:szCs w:val="24"/>
        </w:rPr>
        <w:t>ринять меры по возврату сре</w:t>
      </w:r>
      <w:proofErr w:type="gramStart"/>
      <w:r w:rsidR="001D0B4C">
        <w:rPr>
          <w:rFonts w:ascii="Times New Roman" w:hAnsi="Times New Roman" w:cs="Times New Roman"/>
          <w:sz w:val="24"/>
          <w:szCs w:val="24"/>
        </w:rPr>
        <w:t>дств гр</w:t>
      </w:r>
      <w:proofErr w:type="gramEnd"/>
      <w:r w:rsidR="001D0B4C">
        <w:rPr>
          <w:rFonts w:ascii="Times New Roman" w:hAnsi="Times New Roman" w:cs="Times New Roman"/>
          <w:sz w:val="24"/>
          <w:szCs w:val="24"/>
        </w:rPr>
        <w:t xml:space="preserve">анта, представленного </w:t>
      </w:r>
      <w:proofErr w:type="spellStart"/>
      <w:r w:rsidR="001D0B4C" w:rsidRPr="001D0B4C">
        <w:rPr>
          <w:rFonts w:ascii="Times New Roman" w:hAnsi="Times New Roman" w:cs="Times New Roman"/>
          <w:sz w:val="24"/>
          <w:szCs w:val="24"/>
        </w:rPr>
        <w:t>Борзенкову</w:t>
      </w:r>
      <w:proofErr w:type="spellEnd"/>
      <w:r w:rsidR="001D0B4C" w:rsidRPr="001D0B4C">
        <w:rPr>
          <w:rFonts w:ascii="Times New Roman" w:hAnsi="Times New Roman" w:cs="Times New Roman"/>
          <w:sz w:val="24"/>
          <w:szCs w:val="24"/>
        </w:rPr>
        <w:t xml:space="preserve"> Виталию Александровичу,</w:t>
      </w:r>
      <w:r w:rsidR="001D0B4C">
        <w:rPr>
          <w:rFonts w:ascii="Times New Roman" w:hAnsi="Times New Roman" w:cs="Times New Roman"/>
          <w:sz w:val="24"/>
          <w:szCs w:val="24"/>
        </w:rPr>
        <w:t xml:space="preserve"> на</w:t>
      </w:r>
      <w:r w:rsidR="001D0B4C" w:rsidRPr="001D0B4C">
        <w:rPr>
          <w:rFonts w:ascii="Times New Roman" w:hAnsi="Times New Roman" w:cs="Times New Roman"/>
          <w:sz w:val="24"/>
          <w:szCs w:val="24"/>
        </w:rPr>
        <w:t xml:space="preserve"> реализаци</w:t>
      </w:r>
      <w:r w:rsidR="001D0B4C">
        <w:rPr>
          <w:rFonts w:ascii="Times New Roman" w:hAnsi="Times New Roman" w:cs="Times New Roman"/>
          <w:sz w:val="24"/>
          <w:szCs w:val="24"/>
        </w:rPr>
        <w:t>ю</w:t>
      </w:r>
      <w:r w:rsidR="001D0B4C" w:rsidRPr="001D0B4C">
        <w:rPr>
          <w:rFonts w:ascii="Times New Roman" w:hAnsi="Times New Roman" w:cs="Times New Roman"/>
          <w:sz w:val="24"/>
          <w:szCs w:val="24"/>
        </w:rPr>
        <w:t xml:space="preserve"> народной инициативы «Сборная команда КВН г. Якутска» в размере 688,35 тыс. руб.</w:t>
      </w:r>
      <w:r w:rsidR="00DA7939">
        <w:rPr>
          <w:rFonts w:ascii="Times New Roman" w:hAnsi="Times New Roman" w:cs="Times New Roman"/>
          <w:sz w:val="24"/>
          <w:szCs w:val="24"/>
        </w:rPr>
        <w:t>;</w:t>
      </w:r>
    </w:p>
    <w:p w:rsidR="00E35102" w:rsidRPr="00E35102" w:rsidRDefault="00E35102" w:rsidP="00E3510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E35102">
        <w:rPr>
          <w:rFonts w:ascii="Times New Roman" w:eastAsia="Times New Roman" w:hAnsi="Times New Roman" w:cs="Times New Roman"/>
          <w:sz w:val="24"/>
          <w:szCs w:val="24"/>
          <w:lang w:eastAsia="ru-RU"/>
        </w:rPr>
        <w:t>ринять дисциплинарные меры  в отношении лиц, допустивших нарушения.</w:t>
      </w:r>
    </w:p>
    <w:p w:rsidR="00355D04" w:rsidRDefault="00355D04" w:rsidP="006C03B7">
      <w:pPr>
        <w:spacing w:after="0" w:line="240" w:lineRule="auto"/>
        <w:jc w:val="both"/>
        <w:rPr>
          <w:rFonts w:ascii="Times New Roman" w:hAnsi="Times New Roman" w:cs="Times New Roman"/>
          <w:b/>
          <w:sz w:val="24"/>
          <w:szCs w:val="24"/>
        </w:rPr>
      </w:pPr>
    </w:p>
    <w:p w:rsidR="00355D04" w:rsidRDefault="00355D04" w:rsidP="006C03B7">
      <w:pPr>
        <w:spacing w:after="0" w:line="240" w:lineRule="auto"/>
        <w:jc w:val="both"/>
        <w:rPr>
          <w:rFonts w:ascii="Times New Roman" w:hAnsi="Times New Roman" w:cs="Times New Roman"/>
          <w:b/>
          <w:sz w:val="24"/>
          <w:szCs w:val="24"/>
        </w:rPr>
      </w:pPr>
    </w:p>
    <w:p w:rsidR="00355D04" w:rsidRDefault="00355D04" w:rsidP="006C03B7">
      <w:pPr>
        <w:spacing w:after="0" w:line="240" w:lineRule="auto"/>
        <w:jc w:val="both"/>
        <w:rPr>
          <w:rFonts w:ascii="Times New Roman" w:hAnsi="Times New Roman" w:cs="Times New Roman"/>
          <w:b/>
          <w:sz w:val="24"/>
          <w:szCs w:val="24"/>
        </w:rPr>
      </w:pPr>
    </w:p>
    <w:p w:rsidR="00355D04" w:rsidRDefault="00355D04" w:rsidP="006C03B7">
      <w:pPr>
        <w:spacing w:after="0" w:line="240" w:lineRule="auto"/>
        <w:jc w:val="both"/>
        <w:rPr>
          <w:rFonts w:ascii="Times New Roman" w:hAnsi="Times New Roman" w:cs="Times New Roman"/>
          <w:b/>
          <w:sz w:val="24"/>
          <w:szCs w:val="24"/>
        </w:rPr>
      </w:pPr>
    </w:p>
    <w:p w:rsidR="00355D04" w:rsidRDefault="00355D04" w:rsidP="006C03B7">
      <w:pPr>
        <w:spacing w:after="0" w:line="240" w:lineRule="auto"/>
        <w:jc w:val="both"/>
        <w:rPr>
          <w:rFonts w:ascii="Times New Roman" w:hAnsi="Times New Roman" w:cs="Times New Roman"/>
          <w:b/>
          <w:sz w:val="24"/>
          <w:szCs w:val="24"/>
        </w:rPr>
      </w:pPr>
    </w:p>
    <w:p w:rsidR="006C03B7" w:rsidRPr="00B81874" w:rsidRDefault="006C03B7" w:rsidP="006C03B7">
      <w:pPr>
        <w:spacing w:after="0" w:line="240" w:lineRule="auto"/>
        <w:jc w:val="both"/>
        <w:rPr>
          <w:rFonts w:ascii="Times New Roman" w:hAnsi="Times New Roman" w:cs="Times New Roman"/>
          <w:b/>
          <w:sz w:val="24"/>
          <w:szCs w:val="24"/>
        </w:rPr>
      </w:pPr>
      <w:r w:rsidRPr="00B81874">
        <w:rPr>
          <w:rFonts w:ascii="Times New Roman" w:hAnsi="Times New Roman" w:cs="Times New Roman"/>
          <w:b/>
          <w:sz w:val="24"/>
          <w:szCs w:val="24"/>
        </w:rPr>
        <w:t>Инспектор</w:t>
      </w:r>
      <w:r w:rsidR="002410F5">
        <w:rPr>
          <w:rFonts w:ascii="Times New Roman" w:hAnsi="Times New Roman" w:cs="Times New Roman"/>
          <w:b/>
          <w:sz w:val="24"/>
          <w:szCs w:val="24"/>
        </w:rPr>
        <w:tab/>
      </w:r>
      <w:r w:rsidR="002410F5">
        <w:rPr>
          <w:rFonts w:ascii="Times New Roman" w:hAnsi="Times New Roman" w:cs="Times New Roman"/>
          <w:b/>
          <w:sz w:val="24"/>
          <w:szCs w:val="24"/>
        </w:rPr>
        <w:tab/>
      </w:r>
      <w:r w:rsidR="00494DE3" w:rsidRPr="00B81874">
        <w:rPr>
          <w:rFonts w:ascii="Times New Roman" w:hAnsi="Times New Roman" w:cs="Times New Roman"/>
          <w:b/>
          <w:sz w:val="24"/>
          <w:szCs w:val="24"/>
        </w:rPr>
        <w:tab/>
      </w:r>
      <w:r w:rsidR="00494DE3" w:rsidRPr="00B81874">
        <w:rPr>
          <w:rFonts w:ascii="Times New Roman" w:hAnsi="Times New Roman" w:cs="Times New Roman"/>
          <w:b/>
          <w:sz w:val="24"/>
          <w:szCs w:val="24"/>
        </w:rPr>
        <w:tab/>
      </w:r>
      <w:r w:rsidR="00494DE3" w:rsidRPr="00B81874">
        <w:rPr>
          <w:rFonts w:ascii="Times New Roman" w:hAnsi="Times New Roman" w:cs="Times New Roman"/>
          <w:b/>
          <w:sz w:val="24"/>
          <w:szCs w:val="24"/>
        </w:rPr>
        <w:tab/>
      </w:r>
      <w:r w:rsidR="00494DE3" w:rsidRPr="00B81874">
        <w:rPr>
          <w:rFonts w:ascii="Times New Roman" w:hAnsi="Times New Roman" w:cs="Times New Roman"/>
          <w:b/>
          <w:sz w:val="24"/>
          <w:szCs w:val="24"/>
        </w:rPr>
        <w:tab/>
      </w:r>
      <w:r w:rsidR="00494DE3" w:rsidRPr="00B81874">
        <w:rPr>
          <w:rFonts w:ascii="Times New Roman" w:hAnsi="Times New Roman" w:cs="Times New Roman"/>
          <w:b/>
          <w:sz w:val="24"/>
          <w:szCs w:val="24"/>
        </w:rPr>
        <w:tab/>
      </w:r>
      <w:r w:rsidR="00494DE3" w:rsidRPr="00B81874">
        <w:rPr>
          <w:rFonts w:ascii="Times New Roman" w:hAnsi="Times New Roman" w:cs="Times New Roman"/>
          <w:b/>
          <w:sz w:val="24"/>
          <w:szCs w:val="24"/>
        </w:rPr>
        <w:tab/>
      </w:r>
      <w:r w:rsidR="00494DE3" w:rsidRPr="00B81874">
        <w:rPr>
          <w:rFonts w:ascii="Times New Roman" w:hAnsi="Times New Roman" w:cs="Times New Roman"/>
          <w:b/>
          <w:sz w:val="24"/>
          <w:szCs w:val="24"/>
        </w:rPr>
        <w:tab/>
        <w:t xml:space="preserve">Е.Н. </w:t>
      </w:r>
      <w:r w:rsidRPr="00B81874">
        <w:rPr>
          <w:rFonts w:ascii="Times New Roman" w:hAnsi="Times New Roman" w:cs="Times New Roman"/>
          <w:b/>
          <w:sz w:val="24"/>
          <w:szCs w:val="24"/>
        </w:rPr>
        <w:t xml:space="preserve">Фоменко </w:t>
      </w:r>
    </w:p>
    <w:sectPr w:rsidR="006C03B7" w:rsidRPr="00B81874" w:rsidSect="00355D04">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9E3"/>
    <w:multiLevelType w:val="hybridMultilevel"/>
    <w:tmpl w:val="463E3CEC"/>
    <w:lvl w:ilvl="0" w:tplc="8A7EAB44">
      <w:start w:val="1"/>
      <w:numFmt w:val="decimal"/>
      <w:lvlText w:val="%1."/>
      <w:lvlJc w:val="left"/>
      <w:pPr>
        <w:tabs>
          <w:tab w:val="num" w:pos="1080"/>
        </w:tabs>
        <w:ind w:left="180" w:firstLine="54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13799A"/>
    <w:multiLevelType w:val="hybridMultilevel"/>
    <w:tmpl w:val="2262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A4B17"/>
    <w:multiLevelType w:val="hybridMultilevel"/>
    <w:tmpl w:val="653A0180"/>
    <w:lvl w:ilvl="0" w:tplc="508A275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22277251"/>
    <w:multiLevelType w:val="hybridMultilevel"/>
    <w:tmpl w:val="9B6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57105E"/>
    <w:multiLevelType w:val="hybridMultilevel"/>
    <w:tmpl w:val="485C7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96070"/>
    <w:multiLevelType w:val="hybridMultilevel"/>
    <w:tmpl w:val="F3C2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445DC8"/>
    <w:multiLevelType w:val="hybridMultilevel"/>
    <w:tmpl w:val="C8D6461A"/>
    <w:lvl w:ilvl="0" w:tplc="B21A1134">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3E00DC"/>
    <w:multiLevelType w:val="hybridMultilevel"/>
    <w:tmpl w:val="2262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D66387"/>
    <w:multiLevelType w:val="hybridMultilevel"/>
    <w:tmpl w:val="9E940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86620"/>
    <w:multiLevelType w:val="hybridMultilevel"/>
    <w:tmpl w:val="C718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0111F8"/>
    <w:multiLevelType w:val="hybridMultilevel"/>
    <w:tmpl w:val="F092D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0C35AA"/>
    <w:multiLevelType w:val="multilevel"/>
    <w:tmpl w:val="E10AF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3"/>
  </w:num>
  <w:num w:numId="4">
    <w:abstractNumId w:val="7"/>
  </w:num>
  <w:num w:numId="5">
    <w:abstractNumId w:val="1"/>
  </w:num>
  <w:num w:numId="6">
    <w:abstractNumId w:val="8"/>
  </w:num>
  <w:num w:numId="7">
    <w:abstractNumId w:val="11"/>
  </w:num>
  <w:num w:numId="8">
    <w:abstractNumId w:val="6"/>
  </w:num>
  <w:num w:numId="9">
    <w:abstractNumId w:val="9"/>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20"/>
    <w:rsid w:val="00013348"/>
    <w:rsid w:val="000133D6"/>
    <w:rsid w:val="00050612"/>
    <w:rsid w:val="000545A0"/>
    <w:rsid w:val="00074CCC"/>
    <w:rsid w:val="00091CE5"/>
    <w:rsid w:val="0009402C"/>
    <w:rsid w:val="000A0649"/>
    <w:rsid w:val="000B1B37"/>
    <w:rsid w:val="000E315D"/>
    <w:rsid w:val="000F2F8E"/>
    <w:rsid w:val="000F65B9"/>
    <w:rsid w:val="00107143"/>
    <w:rsid w:val="00117221"/>
    <w:rsid w:val="0012369B"/>
    <w:rsid w:val="00134618"/>
    <w:rsid w:val="001515DB"/>
    <w:rsid w:val="001611E9"/>
    <w:rsid w:val="00164E12"/>
    <w:rsid w:val="00165DD3"/>
    <w:rsid w:val="00166578"/>
    <w:rsid w:val="00171D7F"/>
    <w:rsid w:val="00172F46"/>
    <w:rsid w:val="001938E3"/>
    <w:rsid w:val="001951C2"/>
    <w:rsid w:val="001A015D"/>
    <w:rsid w:val="001A1CC0"/>
    <w:rsid w:val="001A5034"/>
    <w:rsid w:val="001C0EED"/>
    <w:rsid w:val="001C3A76"/>
    <w:rsid w:val="001C43B9"/>
    <w:rsid w:val="001D0B4C"/>
    <w:rsid w:val="001D1F5E"/>
    <w:rsid w:val="001E4403"/>
    <w:rsid w:val="001F0823"/>
    <w:rsid w:val="00203FAB"/>
    <w:rsid w:val="00204E32"/>
    <w:rsid w:val="0020693C"/>
    <w:rsid w:val="00206C7D"/>
    <w:rsid w:val="00212351"/>
    <w:rsid w:val="00214F64"/>
    <w:rsid w:val="002201E7"/>
    <w:rsid w:val="00223A0E"/>
    <w:rsid w:val="00224999"/>
    <w:rsid w:val="002410F5"/>
    <w:rsid w:val="0024141B"/>
    <w:rsid w:val="00243DDD"/>
    <w:rsid w:val="00250DF5"/>
    <w:rsid w:val="00256858"/>
    <w:rsid w:val="002753EF"/>
    <w:rsid w:val="00277CF4"/>
    <w:rsid w:val="00291985"/>
    <w:rsid w:val="00297EF7"/>
    <w:rsid w:val="002A334C"/>
    <w:rsid w:val="002B40AF"/>
    <w:rsid w:val="002B5606"/>
    <w:rsid w:val="002C7129"/>
    <w:rsid w:val="002C761A"/>
    <w:rsid w:val="002D4F08"/>
    <w:rsid w:val="002E4932"/>
    <w:rsid w:val="002E4D47"/>
    <w:rsid w:val="002F262D"/>
    <w:rsid w:val="002F5AEA"/>
    <w:rsid w:val="00306CCF"/>
    <w:rsid w:val="003107B6"/>
    <w:rsid w:val="003133DB"/>
    <w:rsid w:val="003259DE"/>
    <w:rsid w:val="00325CCA"/>
    <w:rsid w:val="003274D7"/>
    <w:rsid w:val="003347BD"/>
    <w:rsid w:val="00355D04"/>
    <w:rsid w:val="00361AE3"/>
    <w:rsid w:val="0036567F"/>
    <w:rsid w:val="003756AA"/>
    <w:rsid w:val="00384C80"/>
    <w:rsid w:val="0038508B"/>
    <w:rsid w:val="00386761"/>
    <w:rsid w:val="0039624E"/>
    <w:rsid w:val="003C2890"/>
    <w:rsid w:val="003C5FB5"/>
    <w:rsid w:val="003D27FA"/>
    <w:rsid w:val="003D6872"/>
    <w:rsid w:val="003E66D2"/>
    <w:rsid w:val="003F0017"/>
    <w:rsid w:val="003F01C8"/>
    <w:rsid w:val="003F55EB"/>
    <w:rsid w:val="00402E6A"/>
    <w:rsid w:val="00415B55"/>
    <w:rsid w:val="00417CD3"/>
    <w:rsid w:val="00423F41"/>
    <w:rsid w:val="004242DA"/>
    <w:rsid w:val="00427272"/>
    <w:rsid w:val="00431592"/>
    <w:rsid w:val="0045336F"/>
    <w:rsid w:val="00454B9F"/>
    <w:rsid w:val="00454CD6"/>
    <w:rsid w:val="00455526"/>
    <w:rsid w:val="0047635B"/>
    <w:rsid w:val="004807E5"/>
    <w:rsid w:val="004818E3"/>
    <w:rsid w:val="00494DE3"/>
    <w:rsid w:val="004B3C13"/>
    <w:rsid w:val="004D0044"/>
    <w:rsid w:val="004D2251"/>
    <w:rsid w:val="004D640A"/>
    <w:rsid w:val="004F0978"/>
    <w:rsid w:val="004F49B8"/>
    <w:rsid w:val="00500D42"/>
    <w:rsid w:val="005014F9"/>
    <w:rsid w:val="005100FF"/>
    <w:rsid w:val="00510525"/>
    <w:rsid w:val="005361BD"/>
    <w:rsid w:val="00543978"/>
    <w:rsid w:val="00544D9D"/>
    <w:rsid w:val="0055331E"/>
    <w:rsid w:val="005557ED"/>
    <w:rsid w:val="00557BC6"/>
    <w:rsid w:val="00563DF8"/>
    <w:rsid w:val="0057170A"/>
    <w:rsid w:val="00575143"/>
    <w:rsid w:val="00577E19"/>
    <w:rsid w:val="00581E81"/>
    <w:rsid w:val="005863AF"/>
    <w:rsid w:val="00592B8B"/>
    <w:rsid w:val="00597B5C"/>
    <w:rsid w:val="005A0440"/>
    <w:rsid w:val="005A3CD8"/>
    <w:rsid w:val="005A7A20"/>
    <w:rsid w:val="005B3DD1"/>
    <w:rsid w:val="005B439D"/>
    <w:rsid w:val="005C1594"/>
    <w:rsid w:val="005C5DEA"/>
    <w:rsid w:val="005E7826"/>
    <w:rsid w:val="005F329D"/>
    <w:rsid w:val="005F3B46"/>
    <w:rsid w:val="005F4236"/>
    <w:rsid w:val="00605BA7"/>
    <w:rsid w:val="00607720"/>
    <w:rsid w:val="00624255"/>
    <w:rsid w:val="00631CB0"/>
    <w:rsid w:val="00641F06"/>
    <w:rsid w:val="006455CD"/>
    <w:rsid w:val="006478F1"/>
    <w:rsid w:val="00647F4B"/>
    <w:rsid w:val="00650F28"/>
    <w:rsid w:val="00664391"/>
    <w:rsid w:val="00666B85"/>
    <w:rsid w:val="006729C8"/>
    <w:rsid w:val="0067792B"/>
    <w:rsid w:val="00680A05"/>
    <w:rsid w:val="00684986"/>
    <w:rsid w:val="006C03B7"/>
    <w:rsid w:val="006C5CFB"/>
    <w:rsid w:val="006C62B2"/>
    <w:rsid w:val="006F2201"/>
    <w:rsid w:val="007010E7"/>
    <w:rsid w:val="007012CF"/>
    <w:rsid w:val="007038BD"/>
    <w:rsid w:val="00711F04"/>
    <w:rsid w:val="00717C20"/>
    <w:rsid w:val="007210E9"/>
    <w:rsid w:val="007224AF"/>
    <w:rsid w:val="007343EC"/>
    <w:rsid w:val="00737868"/>
    <w:rsid w:val="00761963"/>
    <w:rsid w:val="00766BA8"/>
    <w:rsid w:val="00774459"/>
    <w:rsid w:val="00791C07"/>
    <w:rsid w:val="007A72AA"/>
    <w:rsid w:val="007B3D9A"/>
    <w:rsid w:val="007B54C2"/>
    <w:rsid w:val="00806E96"/>
    <w:rsid w:val="008323FC"/>
    <w:rsid w:val="00832B07"/>
    <w:rsid w:val="008403CE"/>
    <w:rsid w:val="0084566D"/>
    <w:rsid w:val="00846C9A"/>
    <w:rsid w:val="00860DC4"/>
    <w:rsid w:val="00872037"/>
    <w:rsid w:val="00872865"/>
    <w:rsid w:val="00873748"/>
    <w:rsid w:val="00877D61"/>
    <w:rsid w:val="0088739C"/>
    <w:rsid w:val="00887AED"/>
    <w:rsid w:val="008A37B4"/>
    <w:rsid w:val="008A42D1"/>
    <w:rsid w:val="008A6768"/>
    <w:rsid w:val="008B702F"/>
    <w:rsid w:val="008C6468"/>
    <w:rsid w:val="008D05CE"/>
    <w:rsid w:val="00912E17"/>
    <w:rsid w:val="009159C0"/>
    <w:rsid w:val="0092687D"/>
    <w:rsid w:val="00932282"/>
    <w:rsid w:val="00940E05"/>
    <w:rsid w:val="00952776"/>
    <w:rsid w:val="00964CDE"/>
    <w:rsid w:val="009769AA"/>
    <w:rsid w:val="009842F9"/>
    <w:rsid w:val="009869E1"/>
    <w:rsid w:val="00992C6D"/>
    <w:rsid w:val="009A0174"/>
    <w:rsid w:val="009A4DA1"/>
    <w:rsid w:val="009B5C37"/>
    <w:rsid w:val="009C740E"/>
    <w:rsid w:val="009C768F"/>
    <w:rsid w:val="009C7874"/>
    <w:rsid w:val="009C787D"/>
    <w:rsid w:val="009D15A5"/>
    <w:rsid w:val="009E6E7D"/>
    <w:rsid w:val="009F4361"/>
    <w:rsid w:val="009F5DF6"/>
    <w:rsid w:val="00A27354"/>
    <w:rsid w:val="00A326D3"/>
    <w:rsid w:val="00A34CDD"/>
    <w:rsid w:val="00A4231B"/>
    <w:rsid w:val="00A448CB"/>
    <w:rsid w:val="00A4576C"/>
    <w:rsid w:val="00A52A18"/>
    <w:rsid w:val="00A661A6"/>
    <w:rsid w:val="00A70C1C"/>
    <w:rsid w:val="00A70F50"/>
    <w:rsid w:val="00A82CC5"/>
    <w:rsid w:val="00A85BED"/>
    <w:rsid w:val="00A85C3A"/>
    <w:rsid w:val="00A95866"/>
    <w:rsid w:val="00AB11E5"/>
    <w:rsid w:val="00AC1AC7"/>
    <w:rsid w:val="00AC205F"/>
    <w:rsid w:val="00AD062E"/>
    <w:rsid w:val="00AD3345"/>
    <w:rsid w:val="00AE61A1"/>
    <w:rsid w:val="00B01E9B"/>
    <w:rsid w:val="00B03AC1"/>
    <w:rsid w:val="00B253DF"/>
    <w:rsid w:val="00B25607"/>
    <w:rsid w:val="00B325F0"/>
    <w:rsid w:val="00B40D62"/>
    <w:rsid w:val="00B43895"/>
    <w:rsid w:val="00B544D1"/>
    <w:rsid w:val="00B55085"/>
    <w:rsid w:val="00B56A24"/>
    <w:rsid w:val="00B570B8"/>
    <w:rsid w:val="00B66A48"/>
    <w:rsid w:val="00B81874"/>
    <w:rsid w:val="00B84515"/>
    <w:rsid w:val="00B853DF"/>
    <w:rsid w:val="00B94341"/>
    <w:rsid w:val="00BA6D80"/>
    <w:rsid w:val="00BC165F"/>
    <w:rsid w:val="00BC1A54"/>
    <w:rsid w:val="00BE49AE"/>
    <w:rsid w:val="00BE5D08"/>
    <w:rsid w:val="00BF07BB"/>
    <w:rsid w:val="00C02CDA"/>
    <w:rsid w:val="00C04DBC"/>
    <w:rsid w:val="00C14904"/>
    <w:rsid w:val="00C215B4"/>
    <w:rsid w:val="00C221EF"/>
    <w:rsid w:val="00C27E66"/>
    <w:rsid w:val="00C3032A"/>
    <w:rsid w:val="00C3276B"/>
    <w:rsid w:val="00C33A45"/>
    <w:rsid w:val="00C369DA"/>
    <w:rsid w:val="00C448EF"/>
    <w:rsid w:val="00C52612"/>
    <w:rsid w:val="00C55688"/>
    <w:rsid w:val="00C6158A"/>
    <w:rsid w:val="00C76043"/>
    <w:rsid w:val="00C949EB"/>
    <w:rsid w:val="00CA0608"/>
    <w:rsid w:val="00CA603D"/>
    <w:rsid w:val="00CE6CE7"/>
    <w:rsid w:val="00CF260E"/>
    <w:rsid w:val="00D03C43"/>
    <w:rsid w:val="00D0424B"/>
    <w:rsid w:val="00D0486E"/>
    <w:rsid w:val="00D067A3"/>
    <w:rsid w:val="00D100CD"/>
    <w:rsid w:val="00D10CA0"/>
    <w:rsid w:val="00D26D37"/>
    <w:rsid w:val="00D27F9C"/>
    <w:rsid w:val="00D30993"/>
    <w:rsid w:val="00D35D37"/>
    <w:rsid w:val="00D41C1B"/>
    <w:rsid w:val="00D4364E"/>
    <w:rsid w:val="00D55A41"/>
    <w:rsid w:val="00D66F54"/>
    <w:rsid w:val="00D824A2"/>
    <w:rsid w:val="00D84E1A"/>
    <w:rsid w:val="00D90A32"/>
    <w:rsid w:val="00DA4D67"/>
    <w:rsid w:val="00DA7939"/>
    <w:rsid w:val="00DB1242"/>
    <w:rsid w:val="00DC00C4"/>
    <w:rsid w:val="00DD2DFF"/>
    <w:rsid w:val="00DD6B40"/>
    <w:rsid w:val="00DD6E7D"/>
    <w:rsid w:val="00DE1875"/>
    <w:rsid w:val="00DF39C4"/>
    <w:rsid w:val="00E000CF"/>
    <w:rsid w:val="00E068EB"/>
    <w:rsid w:val="00E07948"/>
    <w:rsid w:val="00E14AAB"/>
    <w:rsid w:val="00E318EB"/>
    <w:rsid w:val="00E35102"/>
    <w:rsid w:val="00E37B64"/>
    <w:rsid w:val="00E42BB0"/>
    <w:rsid w:val="00E551CA"/>
    <w:rsid w:val="00E57FF4"/>
    <w:rsid w:val="00E6344D"/>
    <w:rsid w:val="00E65CCC"/>
    <w:rsid w:val="00E73144"/>
    <w:rsid w:val="00E7691D"/>
    <w:rsid w:val="00E82A47"/>
    <w:rsid w:val="00E83F70"/>
    <w:rsid w:val="00E91406"/>
    <w:rsid w:val="00EB38D9"/>
    <w:rsid w:val="00EC69E2"/>
    <w:rsid w:val="00EC756F"/>
    <w:rsid w:val="00ED7B9A"/>
    <w:rsid w:val="00EE01CB"/>
    <w:rsid w:val="00EE4A79"/>
    <w:rsid w:val="00F243F3"/>
    <w:rsid w:val="00F27A80"/>
    <w:rsid w:val="00F35896"/>
    <w:rsid w:val="00F433AD"/>
    <w:rsid w:val="00F5587F"/>
    <w:rsid w:val="00F55D80"/>
    <w:rsid w:val="00F71060"/>
    <w:rsid w:val="00F74E34"/>
    <w:rsid w:val="00F91C09"/>
    <w:rsid w:val="00FA00E6"/>
    <w:rsid w:val="00FA3873"/>
    <w:rsid w:val="00FA464C"/>
    <w:rsid w:val="00FB7534"/>
    <w:rsid w:val="00FD00E3"/>
    <w:rsid w:val="00FD265B"/>
    <w:rsid w:val="00FD361A"/>
    <w:rsid w:val="00FD5EA2"/>
    <w:rsid w:val="00FD6C21"/>
    <w:rsid w:val="00FD7E59"/>
    <w:rsid w:val="00FE03EE"/>
    <w:rsid w:val="00FE500E"/>
    <w:rsid w:val="00FE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81"/>
    <w:pPr>
      <w:ind w:left="720"/>
      <w:contextualSpacing/>
    </w:pPr>
  </w:style>
  <w:style w:type="character" w:styleId="a4">
    <w:name w:val="Hyperlink"/>
    <w:basedOn w:val="a0"/>
    <w:uiPriority w:val="99"/>
    <w:unhideWhenUsed/>
    <w:rsid w:val="00454B9F"/>
    <w:rPr>
      <w:color w:val="0000FF" w:themeColor="hyperlink"/>
      <w:u w:val="single"/>
    </w:rPr>
  </w:style>
  <w:style w:type="paragraph" w:styleId="a5">
    <w:name w:val="Balloon Text"/>
    <w:basedOn w:val="a"/>
    <w:link w:val="a6"/>
    <w:uiPriority w:val="99"/>
    <w:semiHidden/>
    <w:unhideWhenUsed/>
    <w:rsid w:val="00164E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4E12"/>
    <w:rPr>
      <w:rFonts w:ascii="Tahoma" w:hAnsi="Tahoma" w:cs="Tahoma"/>
      <w:sz w:val="16"/>
      <w:szCs w:val="16"/>
    </w:rPr>
  </w:style>
  <w:style w:type="table" w:styleId="a7">
    <w:name w:val="Table Grid"/>
    <w:basedOn w:val="a1"/>
    <w:uiPriority w:val="59"/>
    <w:rsid w:val="0001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81"/>
    <w:pPr>
      <w:ind w:left="720"/>
      <w:contextualSpacing/>
    </w:pPr>
  </w:style>
  <w:style w:type="character" w:styleId="a4">
    <w:name w:val="Hyperlink"/>
    <w:basedOn w:val="a0"/>
    <w:uiPriority w:val="99"/>
    <w:unhideWhenUsed/>
    <w:rsid w:val="00454B9F"/>
    <w:rPr>
      <w:color w:val="0000FF" w:themeColor="hyperlink"/>
      <w:u w:val="single"/>
    </w:rPr>
  </w:style>
  <w:style w:type="paragraph" w:styleId="a5">
    <w:name w:val="Balloon Text"/>
    <w:basedOn w:val="a"/>
    <w:link w:val="a6"/>
    <w:uiPriority w:val="99"/>
    <w:semiHidden/>
    <w:unhideWhenUsed/>
    <w:rsid w:val="00164E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4E12"/>
    <w:rPr>
      <w:rFonts w:ascii="Tahoma" w:hAnsi="Tahoma" w:cs="Tahoma"/>
      <w:sz w:val="16"/>
      <w:szCs w:val="16"/>
    </w:rPr>
  </w:style>
  <w:style w:type="table" w:styleId="a7">
    <w:name w:val="Table Grid"/>
    <w:basedOn w:val="a1"/>
    <w:uiPriority w:val="59"/>
    <w:rsid w:val="0001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8824">
      <w:bodyDiv w:val="1"/>
      <w:marLeft w:val="0"/>
      <w:marRight w:val="0"/>
      <w:marTop w:val="0"/>
      <w:marBottom w:val="0"/>
      <w:divBdr>
        <w:top w:val="none" w:sz="0" w:space="0" w:color="auto"/>
        <w:left w:val="none" w:sz="0" w:space="0" w:color="auto"/>
        <w:bottom w:val="none" w:sz="0" w:space="0" w:color="auto"/>
        <w:right w:val="none" w:sz="0" w:space="0" w:color="auto"/>
      </w:divBdr>
    </w:div>
    <w:div w:id="558784153">
      <w:bodyDiv w:val="1"/>
      <w:marLeft w:val="0"/>
      <w:marRight w:val="0"/>
      <w:marTop w:val="0"/>
      <w:marBottom w:val="0"/>
      <w:divBdr>
        <w:top w:val="none" w:sz="0" w:space="0" w:color="auto"/>
        <w:left w:val="none" w:sz="0" w:space="0" w:color="auto"/>
        <w:bottom w:val="none" w:sz="0" w:space="0" w:color="auto"/>
        <w:right w:val="none" w:sz="0" w:space="0" w:color="auto"/>
      </w:divBdr>
    </w:div>
    <w:div w:id="855386126">
      <w:bodyDiv w:val="1"/>
      <w:marLeft w:val="0"/>
      <w:marRight w:val="0"/>
      <w:marTop w:val="0"/>
      <w:marBottom w:val="0"/>
      <w:divBdr>
        <w:top w:val="none" w:sz="0" w:space="0" w:color="auto"/>
        <w:left w:val="none" w:sz="0" w:space="0" w:color="auto"/>
        <w:bottom w:val="none" w:sz="0" w:space="0" w:color="auto"/>
        <w:right w:val="none" w:sz="0" w:space="0" w:color="auto"/>
      </w:divBdr>
    </w:div>
    <w:div w:id="1665359633">
      <w:bodyDiv w:val="1"/>
      <w:marLeft w:val="0"/>
      <w:marRight w:val="0"/>
      <w:marTop w:val="0"/>
      <w:marBottom w:val="0"/>
      <w:divBdr>
        <w:top w:val="none" w:sz="0" w:space="0" w:color="auto"/>
        <w:left w:val="none" w:sz="0" w:space="0" w:color="auto"/>
        <w:bottom w:val="none" w:sz="0" w:space="0" w:color="auto"/>
        <w:right w:val="none" w:sz="0" w:space="0" w:color="auto"/>
      </w:divBdr>
    </w:div>
    <w:div w:id="1737312601">
      <w:bodyDiv w:val="1"/>
      <w:marLeft w:val="0"/>
      <w:marRight w:val="0"/>
      <w:marTop w:val="0"/>
      <w:marBottom w:val="0"/>
      <w:divBdr>
        <w:top w:val="none" w:sz="0" w:space="0" w:color="auto"/>
        <w:left w:val="none" w:sz="0" w:space="0" w:color="auto"/>
        <w:bottom w:val="none" w:sz="0" w:space="0" w:color="auto"/>
        <w:right w:val="none" w:sz="0" w:space="0" w:color="auto"/>
      </w:divBdr>
    </w:div>
    <w:div w:id="1772511289">
      <w:bodyDiv w:val="1"/>
      <w:marLeft w:val="0"/>
      <w:marRight w:val="0"/>
      <w:marTop w:val="0"/>
      <w:marBottom w:val="0"/>
      <w:divBdr>
        <w:top w:val="none" w:sz="0" w:space="0" w:color="auto"/>
        <w:left w:val="none" w:sz="0" w:space="0" w:color="auto"/>
        <w:bottom w:val="none" w:sz="0" w:space="0" w:color="auto"/>
        <w:right w:val="none" w:sz="0" w:space="0" w:color="auto"/>
      </w:divBdr>
    </w:div>
    <w:div w:id="1910532118">
      <w:bodyDiv w:val="1"/>
      <w:marLeft w:val="0"/>
      <w:marRight w:val="0"/>
      <w:marTop w:val="0"/>
      <w:marBottom w:val="0"/>
      <w:divBdr>
        <w:top w:val="none" w:sz="0" w:space="0" w:color="auto"/>
        <w:left w:val="none" w:sz="0" w:space="0" w:color="auto"/>
        <w:bottom w:val="none" w:sz="0" w:space="0" w:color="auto"/>
        <w:right w:val="none" w:sz="0" w:space="0" w:color="auto"/>
      </w:divBdr>
    </w:div>
    <w:div w:id="1941639116">
      <w:bodyDiv w:val="1"/>
      <w:marLeft w:val="0"/>
      <w:marRight w:val="0"/>
      <w:marTop w:val="0"/>
      <w:marBottom w:val="0"/>
      <w:divBdr>
        <w:top w:val="none" w:sz="0" w:space="0" w:color="auto"/>
        <w:left w:val="none" w:sz="0" w:space="0" w:color="auto"/>
        <w:bottom w:val="none" w:sz="0" w:space="0" w:color="auto"/>
        <w:right w:val="none" w:sz="0" w:space="0" w:color="auto"/>
      </w:divBdr>
    </w:div>
    <w:div w:id="21253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ykt@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183EB478FB1B8F121DD7B73E034B1FBAD86AAD256B9847197535F0F07363D4BC422B5BC7E6AF5F86Dt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3564-886C-45D1-AD39-71E0EE30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4485</Words>
  <Characters>25568</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Panteleev_VD</cp:lastModifiedBy>
  <cp:revision>6</cp:revision>
  <cp:lastPrinted>2017-03-15T00:38:00Z</cp:lastPrinted>
  <dcterms:created xsi:type="dcterms:W3CDTF">2017-03-06T06:18:00Z</dcterms:created>
  <dcterms:modified xsi:type="dcterms:W3CDTF">2018-05-28T05:07:00Z</dcterms:modified>
</cp:coreProperties>
</file>