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A4" w:rsidRPr="00E572D7" w:rsidRDefault="009F14A4" w:rsidP="009F14A4">
      <w:pPr>
        <w:pStyle w:val="ae"/>
        <w:jc w:val="center"/>
        <w:rPr>
          <w:rFonts w:ascii="Arial" w:hAnsi="Arial" w:cs="Arial"/>
          <w:color w:val="800000"/>
          <w:sz w:val="40"/>
          <w:szCs w:val="40"/>
        </w:rPr>
      </w:pPr>
      <w:bookmarkStart w:id="0" w:name="_Toc350246540"/>
      <w:bookmarkStart w:id="1" w:name="_Toc350257984"/>
      <w:r w:rsidRPr="00E572D7">
        <w:rPr>
          <w:rFonts w:ascii="Arial" w:hAnsi="Arial" w:cs="Arial"/>
          <w:color w:val="800000"/>
          <w:sz w:val="40"/>
          <w:szCs w:val="40"/>
        </w:rPr>
        <w:t>КОНТРОЛЬНО-СЧЕТНАЯ ПАЛАТА</w:t>
      </w:r>
    </w:p>
    <w:p w:rsidR="009F14A4" w:rsidRPr="00E572D7" w:rsidRDefault="009F14A4" w:rsidP="009F14A4">
      <w:pPr>
        <w:pStyle w:val="ae"/>
        <w:jc w:val="center"/>
        <w:rPr>
          <w:rFonts w:ascii="Arial" w:hAnsi="Arial" w:cs="Arial"/>
          <w:color w:val="800000"/>
          <w:sz w:val="40"/>
          <w:szCs w:val="40"/>
        </w:rPr>
      </w:pPr>
      <w:r w:rsidRPr="00E572D7">
        <w:rPr>
          <w:rFonts w:ascii="Arial" w:hAnsi="Arial" w:cs="Arial"/>
          <w:color w:val="800000"/>
          <w:sz w:val="40"/>
          <w:szCs w:val="40"/>
        </w:rPr>
        <w:t>ГОРОДА ЯКУТСКА</w:t>
      </w:r>
    </w:p>
    <w:p w:rsidR="009F14A4" w:rsidRPr="00E572D7" w:rsidRDefault="009F14A4" w:rsidP="009F14A4">
      <w:pPr>
        <w:rPr>
          <w:rFonts w:ascii="Arial" w:hAnsi="Arial" w:cs="Arial"/>
          <w:color w:val="800000"/>
          <w:sz w:val="36"/>
          <w:szCs w:val="36"/>
        </w:rPr>
      </w:pPr>
    </w:p>
    <w:p w:rsidR="009F14A4" w:rsidRPr="00E572D7" w:rsidRDefault="009F14A4" w:rsidP="009F14A4">
      <w:pPr>
        <w:rPr>
          <w:rFonts w:ascii="Arial" w:hAnsi="Arial" w:cs="Arial"/>
        </w:rPr>
      </w:pPr>
    </w:p>
    <w:p w:rsidR="009F14A4" w:rsidRPr="00E572D7" w:rsidRDefault="009F14A4" w:rsidP="009F14A4">
      <w:pPr>
        <w:jc w:val="center"/>
        <w:rPr>
          <w:rFonts w:ascii="Arial" w:hAnsi="Arial" w:cs="Arial"/>
        </w:rPr>
      </w:pPr>
    </w:p>
    <w:p w:rsidR="009F14A4" w:rsidRPr="00E572D7" w:rsidRDefault="00354B57" w:rsidP="009F14A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59480" cy="2628900"/>
            <wp:effectExtent l="0" t="0" r="7620" b="0"/>
            <wp:docPr id="1" name="Рисунок 1" descr="нов герб якут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 герб якутс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A4" w:rsidRPr="00E572D7" w:rsidRDefault="009F14A4" w:rsidP="009F14A4">
      <w:pPr>
        <w:jc w:val="center"/>
        <w:rPr>
          <w:rFonts w:ascii="Arial" w:hAnsi="Arial" w:cs="Arial"/>
        </w:rPr>
      </w:pPr>
    </w:p>
    <w:p w:rsidR="009F14A4" w:rsidRPr="00E572D7" w:rsidRDefault="009F14A4" w:rsidP="009F14A4">
      <w:pPr>
        <w:jc w:val="center"/>
        <w:rPr>
          <w:rFonts w:ascii="Arial" w:hAnsi="Arial" w:cs="Arial"/>
        </w:rPr>
      </w:pPr>
    </w:p>
    <w:p w:rsidR="009F14A4" w:rsidRPr="009F14A4" w:rsidRDefault="009F14A4" w:rsidP="009F14A4">
      <w:pPr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</w:p>
    <w:p w:rsidR="009F14A4" w:rsidRPr="009F14A4" w:rsidRDefault="009F14A4" w:rsidP="009F14A4">
      <w:pPr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  <w:r>
        <w:rPr>
          <w:rFonts w:ascii="Arial Narrow" w:hAnsi="Arial Narrow" w:cs="Arial Narrow"/>
          <w:b/>
          <w:bCs/>
          <w:color w:val="800000"/>
          <w:sz w:val="40"/>
          <w:szCs w:val="40"/>
        </w:rPr>
        <w:t>Экспертное з</w:t>
      </w:r>
      <w:r w:rsidRPr="009F14A4">
        <w:rPr>
          <w:rFonts w:ascii="Arial Narrow" w:hAnsi="Arial Narrow" w:cs="Arial Narrow"/>
          <w:b/>
          <w:bCs/>
          <w:color w:val="800000"/>
          <w:sz w:val="40"/>
          <w:szCs w:val="40"/>
        </w:rPr>
        <w:t>аключение</w:t>
      </w:r>
    </w:p>
    <w:p w:rsidR="009F14A4" w:rsidRPr="009F14A4" w:rsidRDefault="009F14A4" w:rsidP="009F14A4">
      <w:pPr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  <w:r w:rsidRPr="009F14A4">
        <w:rPr>
          <w:rFonts w:ascii="Arial Narrow" w:hAnsi="Arial Narrow" w:cs="Arial Narrow"/>
          <w:b/>
          <w:bCs/>
          <w:color w:val="800000"/>
          <w:sz w:val="40"/>
          <w:szCs w:val="40"/>
        </w:rPr>
        <w:t>Контрольно-счетной палаты города Якутска на годовой отчет</w:t>
      </w:r>
    </w:p>
    <w:p w:rsidR="009F14A4" w:rsidRPr="009F14A4" w:rsidRDefault="009F14A4" w:rsidP="009F14A4">
      <w:pPr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  <w:r w:rsidRPr="009F14A4">
        <w:rPr>
          <w:rFonts w:ascii="Arial Narrow" w:hAnsi="Arial Narrow" w:cs="Arial Narrow"/>
          <w:b/>
          <w:bCs/>
          <w:color w:val="800000"/>
          <w:sz w:val="40"/>
          <w:szCs w:val="40"/>
        </w:rPr>
        <w:t>об исполнении бюджета городского округа «город Якутск» за 201</w:t>
      </w:r>
      <w:r w:rsidR="00ED0913">
        <w:rPr>
          <w:rFonts w:ascii="Arial Narrow" w:hAnsi="Arial Narrow" w:cs="Arial Narrow"/>
          <w:b/>
          <w:bCs/>
          <w:color w:val="800000"/>
          <w:sz w:val="40"/>
          <w:szCs w:val="40"/>
        </w:rPr>
        <w:t>5</w:t>
      </w:r>
      <w:r w:rsidRPr="009F14A4">
        <w:rPr>
          <w:rFonts w:ascii="Arial Narrow" w:hAnsi="Arial Narrow" w:cs="Arial Narrow"/>
          <w:b/>
          <w:bCs/>
          <w:color w:val="800000"/>
          <w:sz w:val="40"/>
          <w:szCs w:val="40"/>
        </w:rPr>
        <w:t xml:space="preserve"> год</w:t>
      </w:r>
    </w:p>
    <w:p w:rsidR="009F14A4" w:rsidRPr="009F14A4" w:rsidRDefault="009F14A4" w:rsidP="009F14A4">
      <w:pPr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</w:p>
    <w:p w:rsidR="009F14A4" w:rsidRPr="00E572D7" w:rsidRDefault="009F14A4" w:rsidP="009F14A4">
      <w:pPr>
        <w:rPr>
          <w:rFonts w:ascii="GlasnostLight" w:hAnsi="GlasnostLight" w:cs="GlasnostLight"/>
        </w:rPr>
      </w:pPr>
    </w:p>
    <w:p w:rsidR="009F14A4" w:rsidRPr="00E572D7" w:rsidRDefault="009F14A4" w:rsidP="009F14A4"/>
    <w:p w:rsidR="009F14A4" w:rsidRPr="00E572D7" w:rsidRDefault="009F14A4" w:rsidP="009F14A4"/>
    <w:p w:rsidR="009F14A4" w:rsidRPr="00E572D7" w:rsidRDefault="009F14A4" w:rsidP="009F14A4"/>
    <w:p w:rsidR="009F14A4" w:rsidRPr="00E572D7" w:rsidRDefault="009F14A4" w:rsidP="009F14A4"/>
    <w:p w:rsidR="009F14A4" w:rsidRPr="00E572D7" w:rsidRDefault="009F14A4" w:rsidP="009F14A4"/>
    <w:p w:rsidR="009F14A4" w:rsidRPr="00E572D7" w:rsidRDefault="009F14A4" w:rsidP="009F14A4"/>
    <w:p w:rsidR="009F14A4" w:rsidRPr="00E572D7" w:rsidRDefault="009F14A4" w:rsidP="009F14A4"/>
    <w:p w:rsidR="009F14A4" w:rsidRPr="00E572D7" w:rsidRDefault="009F14A4" w:rsidP="009F14A4"/>
    <w:p w:rsidR="009F14A4" w:rsidRPr="00E572D7" w:rsidRDefault="009F14A4" w:rsidP="009F14A4"/>
    <w:p w:rsidR="009F14A4" w:rsidRPr="00E572D7" w:rsidRDefault="009F14A4" w:rsidP="009F14A4">
      <w:pPr>
        <w:rPr>
          <w:sz w:val="16"/>
          <w:szCs w:val="16"/>
        </w:rPr>
      </w:pPr>
    </w:p>
    <w:p w:rsidR="009F14A4" w:rsidRPr="00E572D7" w:rsidRDefault="009F14A4" w:rsidP="009F14A4"/>
    <w:p w:rsidR="009F14A4" w:rsidRPr="00E572D7" w:rsidRDefault="009F14A4" w:rsidP="009F14A4">
      <w:pPr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  <w:r>
        <w:rPr>
          <w:rFonts w:ascii="Arial Narrow" w:hAnsi="Arial Narrow" w:cs="Arial Narrow"/>
          <w:b/>
          <w:bCs/>
          <w:color w:val="800000"/>
          <w:sz w:val="40"/>
          <w:szCs w:val="40"/>
        </w:rPr>
        <w:t>г. Якутск – 201</w:t>
      </w:r>
      <w:r w:rsidR="00ED0913">
        <w:rPr>
          <w:rFonts w:ascii="Arial Narrow" w:hAnsi="Arial Narrow" w:cs="Arial Narrow"/>
          <w:b/>
          <w:bCs/>
          <w:color w:val="800000"/>
          <w:sz w:val="40"/>
          <w:szCs w:val="40"/>
        </w:rPr>
        <w:t>6</w:t>
      </w:r>
      <w:r w:rsidRPr="00E572D7">
        <w:rPr>
          <w:rFonts w:ascii="Arial Narrow" w:hAnsi="Arial Narrow" w:cs="Arial Narrow"/>
          <w:b/>
          <w:bCs/>
          <w:color w:val="800000"/>
          <w:sz w:val="40"/>
          <w:szCs w:val="40"/>
        </w:rPr>
        <w:t xml:space="preserve"> год</w:t>
      </w:r>
    </w:p>
    <w:p w:rsidR="009F14A4" w:rsidRDefault="009F14A4" w:rsidP="009F14A4">
      <w:pPr>
        <w:pStyle w:val="2"/>
        <w:jc w:val="center"/>
        <w:rPr>
          <w:rFonts w:ascii="Times New Roman" w:hAnsi="Times New Roman"/>
          <w:i w:val="0"/>
        </w:rPr>
      </w:pPr>
    </w:p>
    <w:p w:rsidR="009F14A4" w:rsidRPr="00E572D7" w:rsidRDefault="009F14A4" w:rsidP="009F14A4">
      <w:pPr>
        <w:pStyle w:val="2"/>
        <w:jc w:val="center"/>
        <w:rPr>
          <w:rFonts w:ascii="Times New Roman" w:hAnsi="Times New Roman"/>
          <w:i w:val="0"/>
        </w:rPr>
      </w:pPr>
      <w:bookmarkStart w:id="2" w:name="_Toc447822898"/>
      <w:bookmarkStart w:id="3" w:name="_Toc448156385"/>
      <w:r w:rsidRPr="00E572D7">
        <w:rPr>
          <w:rFonts w:ascii="Times New Roman" w:hAnsi="Times New Roman"/>
          <w:i w:val="0"/>
        </w:rPr>
        <w:t>Содержание</w:t>
      </w:r>
      <w:bookmarkEnd w:id="0"/>
      <w:bookmarkEnd w:id="1"/>
      <w:bookmarkEnd w:id="2"/>
      <w:bookmarkEnd w:id="3"/>
    </w:p>
    <w:p w:rsidR="00364868" w:rsidRDefault="00DD02C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63F4B">
        <w:rPr>
          <w:rStyle w:val="a3"/>
          <w:noProof/>
        </w:rPr>
        <w:fldChar w:fldCharType="begin"/>
      </w:r>
      <w:r w:rsidR="009F14A4" w:rsidRPr="00C63F4B">
        <w:rPr>
          <w:rStyle w:val="a3"/>
          <w:noProof/>
        </w:rPr>
        <w:instrText xml:space="preserve"> TOC \o "1-3" \f \h \z \u </w:instrText>
      </w:r>
      <w:r w:rsidRPr="00C63F4B">
        <w:rPr>
          <w:rStyle w:val="a3"/>
          <w:noProof/>
        </w:rPr>
        <w:fldChar w:fldCharType="separate"/>
      </w:r>
      <w:hyperlink w:anchor="_Toc448156385" w:history="1">
        <w:r w:rsidR="00364868" w:rsidRPr="00952183">
          <w:rPr>
            <w:rStyle w:val="a3"/>
            <w:noProof/>
          </w:rPr>
          <w:t>Содержание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_Toc448156385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2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386" w:history="1">
        <w:r w:rsidR="00364868" w:rsidRPr="00952183">
          <w:rPr>
            <w:rStyle w:val="a3"/>
            <w:noProof/>
          </w:rPr>
          <w:t>Общие сведения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_Toc448156386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3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387" w:history="1">
        <w:r w:rsidR="00364868" w:rsidRPr="00952183">
          <w:rPr>
            <w:rStyle w:val="a3"/>
            <w:noProof/>
          </w:rPr>
          <w:t>Проверка годовой бюджетной отчетности главных администраторов бюджетных средств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_Toc448156387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6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388" w:history="1">
        <w:r w:rsidR="00364868" w:rsidRPr="00952183">
          <w:rPr>
            <w:rStyle w:val="a3"/>
            <w:noProof/>
          </w:rPr>
          <w:t>Формирование и исполнение доходной части городского округа «город Якутск» за 2015 год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_Toc448156388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10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389" w:history="1">
        <w:r w:rsidR="00364868" w:rsidRPr="00952183">
          <w:rPr>
            <w:rStyle w:val="a3"/>
            <w:i/>
            <w:noProof/>
          </w:rPr>
          <w:t>Налоговые и неналоговые доходы местного бюджета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_Toc448156389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10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390" w:history="1">
        <w:r w:rsidR="00364868" w:rsidRPr="00952183">
          <w:rPr>
            <w:rStyle w:val="a3"/>
            <w:i/>
            <w:noProof/>
          </w:rPr>
          <w:t>Налоговые доходы местного бюджета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_Toc448156390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11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391" w:history="1">
        <w:r w:rsidR="00364868" w:rsidRPr="00952183">
          <w:rPr>
            <w:rStyle w:val="a3"/>
            <w:i/>
            <w:noProof/>
          </w:rPr>
          <w:t>Неналоговые доходы местного бюджета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_Toc448156391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15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392" w:history="1">
        <w:r w:rsidR="00364868" w:rsidRPr="00952183">
          <w:rPr>
            <w:rStyle w:val="a3"/>
            <w:i/>
            <w:noProof/>
          </w:rPr>
          <w:t>Безвозмездные поступления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_Toc448156392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21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393" w:history="1">
        <w:r w:rsidR="00364868" w:rsidRPr="00952183">
          <w:rPr>
            <w:rStyle w:val="a3"/>
            <w:noProof/>
          </w:rPr>
          <w:t>Источники покрытия дефицита бюджета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_Toc448156393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21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394" w:history="1">
        <w:r w:rsidR="00364868" w:rsidRPr="00952183">
          <w:rPr>
            <w:rStyle w:val="a3"/>
            <w:noProof/>
          </w:rPr>
          <w:t>Долговые обязательства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_Toc448156394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22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395" w:history="1">
        <w:r w:rsidR="00364868" w:rsidRPr="00952183">
          <w:rPr>
            <w:rStyle w:val="a3"/>
            <w:noProof/>
          </w:rPr>
          <w:t>Расходы бюджета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_Toc448156395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24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396" w:history="1">
        <w:r w:rsidR="00364868" w:rsidRPr="00952183">
          <w:rPr>
            <w:rStyle w:val="a3"/>
            <w:noProof/>
          </w:rPr>
          <w:t>Анализ исполнения бюджета городского округа в динамике за 2011 – 2015 годы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_Toc448156396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24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397" w:history="1">
        <w:r w:rsidR="00364868" w:rsidRPr="00952183">
          <w:rPr>
            <w:rStyle w:val="a3"/>
            <w:noProof/>
          </w:rPr>
          <w:t>по разделам функциональной классификации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_Toc448156397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24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398" w:history="1">
        <w:r w:rsidR="00364868" w:rsidRPr="00952183">
          <w:rPr>
            <w:rStyle w:val="a3"/>
            <w:noProof/>
          </w:rPr>
          <w:t>Анализ исполнения бюджета городского округа за 2015 год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_Toc448156398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27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399" w:history="1">
        <w:r w:rsidR="00364868" w:rsidRPr="00952183">
          <w:rPr>
            <w:rStyle w:val="a3"/>
            <w:noProof/>
          </w:rPr>
          <w:t>по разделам функциональной классификации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_Toc448156399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27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400" w:history="1">
        <w:r w:rsidR="00364868" w:rsidRPr="00952183">
          <w:rPr>
            <w:rStyle w:val="a3"/>
            <w:i/>
            <w:noProof/>
          </w:rPr>
          <w:t>Общегосударственные расходы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_Toc448156400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27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401" w:history="1">
        <w:r w:rsidR="00364868" w:rsidRPr="00952183">
          <w:rPr>
            <w:rStyle w:val="a3"/>
            <w:i/>
            <w:noProof/>
          </w:rPr>
          <w:t>Национальная безопасность и правоохранительная деятельность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_Toc448156401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32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402" w:history="1">
        <w:r w:rsidR="00364868" w:rsidRPr="00952183">
          <w:rPr>
            <w:rStyle w:val="a3"/>
            <w:i/>
            <w:noProof/>
          </w:rPr>
          <w:t>Национальная экономика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_Toc448156402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34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403" w:history="1">
        <w:r w:rsidR="00364868" w:rsidRPr="00952183">
          <w:rPr>
            <w:rStyle w:val="a3"/>
            <w:i/>
            <w:noProof/>
          </w:rPr>
          <w:t>Жилищно-коммунальное хозяйство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_Toc448156403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39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404" w:history="1">
        <w:r w:rsidR="00364868" w:rsidRPr="00952183">
          <w:rPr>
            <w:rStyle w:val="a3"/>
            <w:i/>
            <w:noProof/>
          </w:rPr>
          <w:t>Образование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_Toc448156404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43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405" w:history="1">
        <w:r w:rsidR="00364868" w:rsidRPr="00952183">
          <w:rPr>
            <w:rStyle w:val="a3"/>
            <w:i/>
            <w:noProof/>
          </w:rPr>
          <w:t>Культура, кинематография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_Toc448156405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44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406" w:history="1">
        <w:r w:rsidR="00364868" w:rsidRPr="00952183">
          <w:rPr>
            <w:rStyle w:val="a3"/>
            <w:i/>
            <w:noProof/>
          </w:rPr>
          <w:t>Социальная политика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_Toc448156406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45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407" w:history="1">
        <w:r w:rsidR="00364868" w:rsidRPr="00952183">
          <w:rPr>
            <w:rStyle w:val="a3"/>
            <w:i/>
            <w:noProof/>
          </w:rPr>
          <w:t>Физкультура и спорт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_Toc448156407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47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408" w:history="1">
        <w:r w:rsidR="00364868" w:rsidRPr="00952183">
          <w:rPr>
            <w:rStyle w:val="a3"/>
            <w:i/>
            <w:noProof/>
          </w:rPr>
          <w:t>Средства массовой информации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_Toc448156408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47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409" w:history="1">
        <w:r w:rsidR="00364868" w:rsidRPr="00952183">
          <w:rPr>
            <w:rStyle w:val="a3"/>
            <w:i/>
            <w:noProof/>
          </w:rPr>
          <w:t>Обслуживание муниципального долга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_Toc448156409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48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410" w:history="1">
        <w:r w:rsidR="00364868" w:rsidRPr="00952183">
          <w:rPr>
            <w:rStyle w:val="a3"/>
            <w:noProof/>
          </w:rPr>
          <w:t>Муниципальные целевые программы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_Toc448156410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48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411" w:history="1">
        <w:r w:rsidR="00364868" w:rsidRPr="00952183">
          <w:rPr>
            <w:rStyle w:val="a3"/>
            <w:b/>
            <w:noProof/>
          </w:rPr>
          <w:t>Выводы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_Toc448156411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54</w:t>
        </w:r>
        <w:r w:rsidR="00364868">
          <w:rPr>
            <w:noProof/>
            <w:webHidden/>
          </w:rPr>
          <w:fldChar w:fldCharType="end"/>
        </w:r>
      </w:hyperlink>
    </w:p>
    <w:p w:rsidR="00364868" w:rsidRDefault="006F5F34" w:rsidP="0036486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56412" w:history="1">
        <w:r w:rsidR="00364868" w:rsidRPr="00952183">
          <w:rPr>
            <w:rStyle w:val="a3"/>
            <w:b/>
            <w:noProof/>
          </w:rPr>
          <w:t>Предложения</w:t>
        </w:r>
        <w:r w:rsidR="00364868">
          <w:rPr>
            <w:noProof/>
            <w:webHidden/>
          </w:rPr>
          <w:tab/>
        </w:r>
        <w:r w:rsidR="00364868">
          <w:rPr>
            <w:noProof/>
            <w:webHidden/>
          </w:rPr>
          <w:fldChar w:fldCharType="begin"/>
        </w:r>
        <w:r w:rsidR="00364868">
          <w:rPr>
            <w:noProof/>
            <w:webHidden/>
          </w:rPr>
          <w:instrText xml:space="preserve"> PAGEREF _Toc448156412 \h </w:instrText>
        </w:r>
        <w:r w:rsidR="00364868">
          <w:rPr>
            <w:noProof/>
            <w:webHidden/>
          </w:rPr>
        </w:r>
        <w:r w:rsidR="00364868">
          <w:rPr>
            <w:noProof/>
            <w:webHidden/>
          </w:rPr>
          <w:fldChar w:fldCharType="separate"/>
        </w:r>
        <w:r w:rsidR="00D636BE">
          <w:rPr>
            <w:noProof/>
            <w:webHidden/>
          </w:rPr>
          <w:t>57</w:t>
        </w:r>
        <w:r w:rsidR="00364868">
          <w:rPr>
            <w:noProof/>
            <w:webHidden/>
          </w:rPr>
          <w:fldChar w:fldCharType="end"/>
        </w:r>
      </w:hyperlink>
    </w:p>
    <w:p w:rsidR="00574928" w:rsidRDefault="00DD02C0" w:rsidP="009F14A4">
      <w:pPr>
        <w:pStyle w:val="a5"/>
        <w:spacing w:before="0" w:beforeAutospacing="0" w:after="0"/>
        <w:jc w:val="center"/>
        <w:rPr>
          <w:caps/>
          <w:snapToGrid w:val="0"/>
        </w:rPr>
      </w:pPr>
      <w:r w:rsidRPr="00C63F4B">
        <w:rPr>
          <w:caps/>
          <w:snapToGrid w:val="0"/>
          <w:highlight w:val="cyan"/>
        </w:rPr>
        <w:fldChar w:fldCharType="end"/>
      </w:r>
    </w:p>
    <w:p w:rsidR="009F14A4" w:rsidRDefault="009F14A4" w:rsidP="009F14A4">
      <w:pPr>
        <w:pStyle w:val="a5"/>
        <w:spacing w:before="0" w:beforeAutospacing="0" w:after="0"/>
        <w:jc w:val="center"/>
        <w:rPr>
          <w:caps/>
          <w:snapToGrid w:val="0"/>
        </w:rPr>
      </w:pPr>
    </w:p>
    <w:p w:rsidR="009F14A4" w:rsidRDefault="009F14A4" w:rsidP="009F14A4">
      <w:pPr>
        <w:pStyle w:val="a5"/>
        <w:spacing w:before="0" w:beforeAutospacing="0" w:after="0"/>
        <w:jc w:val="center"/>
        <w:rPr>
          <w:caps/>
          <w:snapToGrid w:val="0"/>
        </w:rPr>
      </w:pPr>
    </w:p>
    <w:p w:rsidR="009F14A4" w:rsidRDefault="009F14A4" w:rsidP="009F14A4">
      <w:pPr>
        <w:pStyle w:val="a5"/>
        <w:spacing w:before="0" w:beforeAutospacing="0" w:after="0"/>
        <w:jc w:val="center"/>
        <w:rPr>
          <w:caps/>
          <w:snapToGrid w:val="0"/>
        </w:rPr>
      </w:pPr>
    </w:p>
    <w:p w:rsidR="009F14A4" w:rsidRDefault="009F14A4" w:rsidP="009F14A4">
      <w:pPr>
        <w:pStyle w:val="a5"/>
        <w:spacing w:before="0" w:beforeAutospacing="0" w:after="0"/>
        <w:jc w:val="center"/>
        <w:rPr>
          <w:caps/>
          <w:snapToGrid w:val="0"/>
        </w:rPr>
      </w:pPr>
    </w:p>
    <w:p w:rsidR="009F14A4" w:rsidRDefault="009F14A4" w:rsidP="009F14A4">
      <w:pPr>
        <w:pStyle w:val="a5"/>
        <w:spacing w:before="0" w:beforeAutospacing="0" w:after="0"/>
        <w:jc w:val="center"/>
        <w:rPr>
          <w:caps/>
          <w:snapToGrid w:val="0"/>
        </w:rPr>
      </w:pPr>
    </w:p>
    <w:p w:rsidR="00C44291" w:rsidRDefault="009F14A4" w:rsidP="009F14A4">
      <w:pPr>
        <w:pStyle w:val="a5"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  <w:r>
        <w:rPr>
          <w:caps/>
          <w:snapToGrid w:val="0"/>
          <w:highlight w:val="cyan"/>
        </w:rPr>
        <w:br w:type="page"/>
      </w:r>
    </w:p>
    <w:p w:rsidR="00CC22FF" w:rsidRDefault="00CC22FF" w:rsidP="009D093E">
      <w:pPr>
        <w:pStyle w:val="1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bookmarkStart w:id="4" w:name="_Toc448156386"/>
      <w:r>
        <w:rPr>
          <w:sz w:val="24"/>
          <w:szCs w:val="24"/>
        </w:rPr>
        <w:lastRenderedPageBreak/>
        <w:t>Общие сведения</w:t>
      </w:r>
      <w:bookmarkEnd w:id="4"/>
    </w:p>
    <w:p w:rsidR="00B849B8" w:rsidRPr="00B35486" w:rsidRDefault="00B849B8" w:rsidP="00C44291">
      <w:pPr>
        <w:pStyle w:val="ConsPlusTitle"/>
        <w:spacing w:before="240"/>
        <w:ind w:firstLine="709"/>
        <w:jc w:val="both"/>
        <w:rPr>
          <w:b w:val="0"/>
        </w:rPr>
      </w:pPr>
      <w:proofErr w:type="gramStart"/>
      <w:r w:rsidRPr="00B35486">
        <w:rPr>
          <w:b w:val="0"/>
        </w:rPr>
        <w:t xml:space="preserve">Настоящее заключение подготовлено Контрольно-счётной палатой города Якутска в соответствии со статьей 264.4 Бюджетного кодекса Российской Федерации, </w:t>
      </w:r>
      <w:r w:rsidR="00B35486" w:rsidRPr="00B35486">
        <w:rPr>
          <w:b w:val="0"/>
        </w:rPr>
        <w:t>статьей 49</w:t>
      </w:r>
      <w:r w:rsidRPr="00B35486">
        <w:rPr>
          <w:b w:val="0"/>
        </w:rPr>
        <w:t xml:space="preserve"> </w:t>
      </w:r>
      <w:r w:rsidR="00B35486" w:rsidRPr="00B35486">
        <w:rPr>
          <w:b w:val="0"/>
        </w:rPr>
        <w:t xml:space="preserve">нормативного </w:t>
      </w:r>
      <w:r w:rsidRPr="00B35486">
        <w:rPr>
          <w:b w:val="0"/>
        </w:rPr>
        <w:t xml:space="preserve">правового акта </w:t>
      </w:r>
      <w:r w:rsidR="00B35486" w:rsidRPr="00B35486">
        <w:rPr>
          <w:b w:val="0"/>
        </w:rPr>
        <w:t>Якутской городской Думы</w:t>
      </w:r>
      <w:r w:rsidR="00004A73">
        <w:rPr>
          <w:b w:val="0"/>
        </w:rPr>
        <w:t xml:space="preserve"> </w:t>
      </w:r>
      <w:r w:rsidR="00B35486" w:rsidRPr="00B35486">
        <w:rPr>
          <w:b w:val="0"/>
        </w:rPr>
        <w:t xml:space="preserve">от 25 декабря </w:t>
      </w:r>
      <w:smartTag w:uri="urn:schemas-microsoft-com:office:smarttags" w:element="metricconverter">
        <w:smartTagPr>
          <w:attr w:name="ProductID" w:val="2013 г"/>
        </w:smartTagPr>
        <w:r w:rsidR="00B35486" w:rsidRPr="00B35486">
          <w:rPr>
            <w:b w:val="0"/>
          </w:rPr>
          <w:t>2013 г</w:t>
        </w:r>
      </w:smartTag>
      <w:r w:rsidR="00B35486" w:rsidRPr="00B35486">
        <w:rPr>
          <w:b w:val="0"/>
        </w:rPr>
        <w:t>. N 164-НПА</w:t>
      </w:r>
      <w:r w:rsidR="00FF079B">
        <w:rPr>
          <w:b w:val="0"/>
        </w:rPr>
        <w:t xml:space="preserve"> </w:t>
      </w:r>
      <w:r w:rsidRPr="00B35486">
        <w:rPr>
          <w:b w:val="0"/>
        </w:rPr>
        <w:t>"Положение о бюджетном процессе в</w:t>
      </w:r>
      <w:r w:rsidR="00B35486" w:rsidRPr="00B35486">
        <w:rPr>
          <w:b w:val="0"/>
        </w:rPr>
        <w:t xml:space="preserve"> городском округе «город Якутск» и стат</w:t>
      </w:r>
      <w:r w:rsidR="00004A73">
        <w:rPr>
          <w:b w:val="0"/>
        </w:rPr>
        <w:t>ь</w:t>
      </w:r>
      <w:r w:rsidR="00B35486" w:rsidRPr="00B35486">
        <w:rPr>
          <w:b w:val="0"/>
        </w:rPr>
        <w:t>ей 9 нормативного</w:t>
      </w:r>
      <w:r w:rsidRPr="00B35486">
        <w:rPr>
          <w:b w:val="0"/>
        </w:rPr>
        <w:t xml:space="preserve"> пр</w:t>
      </w:r>
      <w:r w:rsidR="00B35486" w:rsidRPr="00B35486">
        <w:rPr>
          <w:b w:val="0"/>
        </w:rPr>
        <w:t>авового акта Якутской городской Думы</w:t>
      </w:r>
      <w:r w:rsidRPr="00B35486">
        <w:rPr>
          <w:b w:val="0"/>
        </w:rPr>
        <w:t xml:space="preserve"> </w:t>
      </w:r>
      <w:r w:rsidR="00B35486" w:rsidRPr="00B35486">
        <w:rPr>
          <w:b w:val="0"/>
        </w:rPr>
        <w:t xml:space="preserve">от 23 декабря </w:t>
      </w:r>
      <w:smartTag w:uri="urn:schemas-microsoft-com:office:smarttags" w:element="metricconverter">
        <w:smartTagPr>
          <w:attr w:name="ProductID" w:val="2011 г"/>
        </w:smartTagPr>
        <w:r w:rsidR="00B35486" w:rsidRPr="00B35486">
          <w:rPr>
            <w:b w:val="0"/>
          </w:rPr>
          <w:t>2011 г</w:t>
        </w:r>
      </w:smartTag>
      <w:r w:rsidR="00B35486" w:rsidRPr="00B35486">
        <w:rPr>
          <w:b w:val="0"/>
        </w:rPr>
        <w:t xml:space="preserve">. N 45-НПА </w:t>
      </w:r>
      <w:r w:rsidRPr="00B35486">
        <w:rPr>
          <w:b w:val="0"/>
        </w:rPr>
        <w:t>"Положение о Контрольно-сч</w:t>
      </w:r>
      <w:r w:rsidR="00B35486" w:rsidRPr="00B35486">
        <w:rPr>
          <w:b w:val="0"/>
        </w:rPr>
        <w:t>етной палате</w:t>
      </w:r>
      <w:proofErr w:type="gramEnd"/>
      <w:r w:rsidR="00B35486" w:rsidRPr="00B35486">
        <w:rPr>
          <w:b w:val="0"/>
        </w:rPr>
        <w:t xml:space="preserve"> города Якутска</w:t>
      </w:r>
      <w:r w:rsidRPr="00B35486">
        <w:rPr>
          <w:b w:val="0"/>
        </w:rPr>
        <w:t>".</w:t>
      </w:r>
      <w:r w:rsidR="00FF079B">
        <w:rPr>
          <w:b w:val="0"/>
        </w:rPr>
        <w:t xml:space="preserve"> </w:t>
      </w:r>
    </w:p>
    <w:p w:rsidR="00154758" w:rsidRPr="00154758" w:rsidRDefault="00154758" w:rsidP="00F26A97">
      <w:pPr>
        <w:pStyle w:val="ConsPlusTitle"/>
        <w:spacing w:before="120"/>
        <w:ind w:firstLine="709"/>
        <w:jc w:val="both"/>
        <w:rPr>
          <w:b w:val="0"/>
        </w:rPr>
      </w:pPr>
      <w:proofErr w:type="gramStart"/>
      <w:r w:rsidRPr="00154758">
        <w:rPr>
          <w:b w:val="0"/>
        </w:rPr>
        <w:t>Отчет об исполнении бюджета городского округа</w:t>
      </w:r>
      <w:r>
        <w:rPr>
          <w:b w:val="0"/>
        </w:rPr>
        <w:t xml:space="preserve"> «город Якутск»</w:t>
      </w:r>
      <w:r w:rsidRPr="00154758">
        <w:rPr>
          <w:b w:val="0"/>
        </w:rPr>
        <w:t xml:space="preserve"> за 201</w:t>
      </w:r>
      <w:r w:rsidR="00ED0913">
        <w:rPr>
          <w:b w:val="0"/>
        </w:rPr>
        <w:t>5</w:t>
      </w:r>
      <w:r w:rsidRPr="00154758">
        <w:rPr>
          <w:b w:val="0"/>
        </w:rPr>
        <w:t xml:space="preserve"> год представлен в Контрольно-счетную палату для проведения внешней проверки </w:t>
      </w:r>
      <w:r>
        <w:rPr>
          <w:b w:val="0"/>
        </w:rPr>
        <w:t xml:space="preserve">Окружной </w:t>
      </w:r>
      <w:r w:rsidRPr="00154758">
        <w:rPr>
          <w:b w:val="0"/>
        </w:rPr>
        <w:t xml:space="preserve">администрацией городского округа </w:t>
      </w:r>
      <w:r>
        <w:rPr>
          <w:b w:val="0"/>
        </w:rPr>
        <w:t xml:space="preserve">«город Якутск» </w:t>
      </w:r>
      <w:r w:rsidRPr="00154758">
        <w:rPr>
          <w:b w:val="0"/>
        </w:rPr>
        <w:t>о</w:t>
      </w:r>
      <w:r>
        <w:rPr>
          <w:b w:val="0"/>
        </w:rPr>
        <w:t>дновременно с проектом решения Якутской г</w:t>
      </w:r>
      <w:r w:rsidRPr="00154758">
        <w:rPr>
          <w:b w:val="0"/>
        </w:rPr>
        <w:t>ородской Думы «Об утверждении отчета об исполнении бюджета городского округа</w:t>
      </w:r>
      <w:r>
        <w:rPr>
          <w:b w:val="0"/>
        </w:rPr>
        <w:t xml:space="preserve"> «город Якутск»</w:t>
      </w:r>
      <w:r w:rsidRPr="00154758">
        <w:rPr>
          <w:b w:val="0"/>
        </w:rPr>
        <w:t xml:space="preserve"> за 201</w:t>
      </w:r>
      <w:r w:rsidR="00ED0913">
        <w:rPr>
          <w:b w:val="0"/>
        </w:rPr>
        <w:t>5</w:t>
      </w:r>
      <w:r w:rsidRPr="00154758">
        <w:rPr>
          <w:b w:val="0"/>
        </w:rPr>
        <w:t xml:space="preserve"> год» и годовой бюджетной отчетностью городского округа. </w:t>
      </w:r>
      <w:proofErr w:type="gramEnd"/>
    </w:p>
    <w:p w:rsidR="006E457E" w:rsidRDefault="00154758" w:rsidP="00F26A97">
      <w:pPr>
        <w:pStyle w:val="ConsPlusTitle"/>
        <w:spacing w:before="120"/>
        <w:ind w:firstLine="709"/>
        <w:jc w:val="both"/>
        <w:rPr>
          <w:b w:val="0"/>
        </w:rPr>
      </w:pPr>
      <w:r w:rsidRPr="006E457E">
        <w:rPr>
          <w:b w:val="0"/>
        </w:rPr>
        <w:t xml:space="preserve">Документы и материалы, представленные администрацией городского округа одновременно с Отчетом об исполнении бюджета, соответствуют объему представления, установленных статьей 264 Бюджетного кодекса РФ и статьями </w:t>
      </w:r>
      <w:r w:rsidR="00FC7B32" w:rsidRPr="006E457E">
        <w:rPr>
          <w:b w:val="0"/>
        </w:rPr>
        <w:t>4</w:t>
      </w:r>
      <w:r w:rsidR="00F50D30" w:rsidRPr="006E457E">
        <w:rPr>
          <w:b w:val="0"/>
        </w:rPr>
        <w:t>7</w:t>
      </w:r>
      <w:r w:rsidRPr="006E457E">
        <w:rPr>
          <w:b w:val="0"/>
        </w:rPr>
        <w:t xml:space="preserve">, </w:t>
      </w:r>
      <w:r w:rsidR="00F50D30" w:rsidRPr="006E457E">
        <w:rPr>
          <w:b w:val="0"/>
        </w:rPr>
        <w:t>49</w:t>
      </w:r>
      <w:r w:rsidRPr="006E457E">
        <w:rPr>
          <w:b w:val="0"/>
        </w:rPr>
        <w:t xml:space="preserve"> </w:t>
      </w:r>
      <w:r w:rsidR="006E457E" w:rsidRPr="006E457E">
        <w:rPr>
          <w:b w:val="0"/>
        </w:rPr>
        <w:t>N 164-НПА</w:t>
      </w:r>
      <w:r w:rsidR="00FF079B">
        <w:rPr>
          <w:b w:val="0"/>
        </w:rPr>
        <w:t xml:space="preserve"> </w:t>
      </w:r>
      <w:r w:rsidR="006E457E" w:rsidRPr="006E457E">
        <w:rPr>
          <w:b w:val="0"/>
        </w:rPr>
        <w:t>"Положение о бюджетном процессе в городском округе «город Якутск».</w:t>
      </w:r>
    </w:p>
    <w:p w:rsidR="00B849B8" w:rsidRPr="00B71FAF" w:rsidRDefault="00B849B8" w:rsidP="00F26A97">
      <w:pPr>
        <w:shd w:val="clear" w:color="auto" w:fill="FFFFFF"/>
        <w:spacing w:before="120" w:line="274" w:lineRule="exact"/>
        <w:ind w:left="29" w:right="53" w:firstLine="709"/>
        <w:jc w:val="both"/>
      </w:pPr>
      <w:r w:rsidRPr="00F26A97">
        <w:t>Результаты проведенной</w:t>
      </w:r>
      <w:r w:rsidRPr="00B71FAF">
        <w:t xml:space="preserve"> Контрольно-счетной палатой экспертизы, отраженные в настоящем заключении, основаны на представленном отчете об исполнении бюджета городского округа</w:t>
      </w:r>
      <w:r w:rsidR="005C089C" w:rsidRPr="00B71FAF">
        <w:t xml:space="preserve"> «город Якутск» за 201</w:t>
      </w:r>
      <w:r w:rsidR="00ED0913">
        <w:t>5</w:t>
      </w:r>
      <w:r w:rsidRPr="00B71FAF">
        <w:t xml:space="preserve"> год</w:t>
      </w:r>
      <w:r w:rsidR="007C5534" w:rsidRPr="00B71FAF">
        <w:t>, оперативных информациях</w:t>
      </w:r>
      <w:r w:rsidRPr="00B71FAF">
        <w:t xml:space="preserve"> </w:t>
      </w:r>
      <w:r w:rsidR="00004A73" w:rsidRPr="00B71FAF">
        <w:t>Департамента финансов Окружной администрацией города Якутска</w:t>
      </w:r>
      <w:r w:rsidR="00EB089B" w:rsidRPr="00B71FAF">
        <w:t>,</w:t>
      </w:r>
      <w:r w:rsidR="00004A73" w:rsidRPr="00B71FAF">
        <w:t xml:space="preserve"> </w:t>
      </w:r>
      <w:r w:rsidR="007C5534" w:rsidRPr="00B71FAF">
        <w:t>внешней проверке</w:t>
      </w:r>
      <w:r w:rsidRPr="00B71FAF">
        <w:t xml:space="preserve"> годовой бюджетной отче</w:t>
      </w:r>
      <w:r w:rsidR="005C089C" w:rsidRPr="00B71FAF">
        <w:t>тности главн</w:t>
      </w:r>
      <w:r w:rsidR="00ED0913">
        <w:t>ых</w:t>
      </w:r>
      <w:r w:rsidR="005C089C" w:rsidRPr="00B71FAF">
        <w:t xml:space="preserve"> администратор</w:t>
      </w:r>
      <w:r w:rsidR="00ED0913">
        <w:t>ов средств бюджета</w:t>
      </w:r>
      <w:r w:rsidR="00B71FAF" w:rsidRPr="00B71FAF">
        <w:t xml:space="preserve">, </w:t>
      </w:r>
      <w:r w:rsidR="00F558B6" w:rsidRPr="00B71FAF">
        <w:t xml:space="preserve">также на результатах </w:t>
      </w:r>
      <w:r w:rsidR="00EB089B" w:rsidRPr="00B71FAF">
        <w:t>проведенн</w:t>
      </w:r>
      <w:r w:rsidR="00F558B6" w:rsidRPr="00B71FAF">
        <w:t>ых проверок</w:t>
      </w:r>
      <w:r w:rsidR="00EB089B" w:rsidRPr="00B71FAF">
        <w:t xml:space="preserve"> Контрольно-счетной палаты за 201</w:t>
      </w:r>
      <w:r w:rsidR="00ED0913">
        <w:t xml:space="preserve">5 </w:t>
      </w:r>
      <w:r w:rsidR="00EB089B" w:rsidRPr="00B71FAF">
        <w:t>год.</w:t>
      </w:r>
    </w:p>
    <w:p w:rsidR="00B24718" w:rsidRPr="002E2FA7" w:rsidRDefault="00B24718" w:rsidP="000F3BA3">
      <w:pPr>
        <w:shd w:val="clear" w:color="auto" w:fill="FFFFFF"/>
        <w:spacing w:before="120" w:line="274" w:lineRule="exact"/>
        <w:ind w:left="29" w:right="53" w:firstLine="709"/>
        <w:jc w:val="both"/>
      </w:pPr>
      <w:r w:rsidRPr="000E3A40">
        <w:t>Первоначально бюджет городского округа на 201</w:t>
      </w:r>
      <w:r w:rsidR="00ED0913">
        <w:t>5</w:t>
      </w:r>
      <w:r w:rsidR="002E2FA7" w:rsidRPr="000E3A40">
        <w:t xml:space="preserve"> </w:t>
      </w:r>
      <w:r w:rsidRPr="000E3A40">
        <w:t xml:space="preserve">год был утвержден </w:t>
      </w:r>
      <w:r w:rsidR="001F7727" w:rsidRPr="000E3A40">
        <w:t>по доходам на</w:t>
      </w:r>
      <w:r w:rsidR="00296769" w:rsidRPr="000E3A40">
        <w:t xml:space="preserve"> </w:t>
      </w:r>
      <w:r w:rsidR="00296769" w:rsidRPr="002E2FA7">
        <w:t xml:space="preserve">сумму </w:t>
      </w:r>
      <w:r w:rsidR="004556AE">
        <w:t>11 </w:t>
      </w:r>
      <w:r w:rsidR="00775BBA" w:rsidRPr="00775BBA">
        <w:t xml:space="preserve">477 405 </w:t>
      </w:r>
      <w:r w:rsidR="0064059B">
        <w:t xml:space="preserve">тыс. </w:t>
      </w:r>
      <w:r w:rsidR="001F7727" w:rsidRPr="002E2FA7">
        <w:t xml:space="preserve">рублей, </w:t>
      </w:r>
      <w:r w:rsidR="002E2FA7" w:rsidRPr="002E2FA7">
        <w:t xml:space="preserve">в том числе </w:t>
      </w:r>
      <w:r w:rsidR="001F7727" w:rsidRPr="002E2FA7">
        <w:t xml:space="preserve">по безвозмездным поступлениям на </w:t>
      </w:r>
      <w:r w:rsidR="00775BBA" w:rsidRPr="00775BBA">
        <w:t xml:space="preserve">4 985 515 </w:t>
      </w:r>
      <w:r w:rsidR="001F7727" w:rsidRPr="002E2FA7">
        <w:t xml:space="preserve">тыс. рублей, по расходам на </w:t>
      </w:r>
      <w:r w:rsidR="002E2FA7" w:rsidRPr="002E2FA7">
        <w:t xml:space="preserve">9 719 116 </w:t>
      </w:r>
      <w:r w:rsidR="001F7727" w:rsidRPr="002E2FA7">
        <w:t>тыс. рублей, дефицит составля</w:t>
      </w:r>
      <w:r w:rsidR="00FA2A02">
        <w:t>л</w:t>
      </w:r>
      <w:r w:rsidR="001F7727" w:rsidRPr="002E2FA7">
        <w:t xml:space="preserve"> </w:t>
      </w:r>
      <w:r w:rsidR="002E2FA7" w:rsidRPr="002E2FA7">
        <w:t xml:space="preserve">341 736 </w:t>
      </w:r>
      <w:r w:rsidR="001F7727" w:rsidRPr="002E2FA7">
        <w:t xml:space="preserve">тыс. рублей. </w:t>
      </w:r>
      <w:r w:rsidRPr="002E2FA7">
        <w:t>В течение 20</w:t>
      </w:r>
      <w:r w:rsidR="002E2FA7">
        <w:t>1</w:t>
      </w:r>
      <w:r w:rsidR="00775BBA">
        <w:t>5</w:t>
      </w:r>
      <w:r w:rsidRPr="002E2FA7">
        <w:t xml:space="preserve"> года в Якутскую городскую Думу вносились и</w:t>
      </w:r>
      <w:r w:rsidR="002E2FA7">
        <w:t xml:space="preserve">зменения и дополнения в бюджет </w:t>
      </w:r>
      <w:r w:rsidR="00775BBA">
        <w:t>5</w:t>
      </w:r>
      <w:r w:rsidRPr="002E2FA7">
        <w:t xml:space="preserve"> раз.</w:t>
      </w:r>
    </w:p>
    <w:p w:rsidR="00CC22FF" w:rsidRDefault="00D073B9" w:rsidP="002E2FA7">
      <w:pPr>
        <w:shd w:val="clear" w:color="auto" w:fill="FFFFFF"/>
        <w:spacing w:before="120" w:line="274" w:lineRule="exact"/>
        <w:ind w:left="29" w:right="53" w:firstLine="709"/>
        <w:jc w:val="both"/>
      </w:pPr>
      <w:r w:rsidRPr="000E3A40">
        <w:t>Последнее уточнение б</w:t>
      </w:r>
      <w:r w:rsidR="00CC22FF" w:rsidRPr="000E3A40">
        <w:t>юджет</w:t>
      </w:r>
      <w:r w:rsidRPr="000E3A40">
        <w:t>а</w:t>
      </w:r>
      <w:r w:rsidR="00775BBA">
        <w:t xml:space="preserve"> городского округа на 2015</w:t>
      </w:r>
      <w:r w:rsidR="00CC22FF">
        <w:t xml:space="preserve"> год был утвержден</w:t>
      </w:r>
      <w:r w:rsidR="001F7727">
        <w:t xml:space="preserve"> 2</w:t>
      </w:r>
      <w:r w:rsidR="00775BBA">
        <w:t>3</w:t>
      </w:r>
      <w:r>
        <w:t>.12.201</w:t>
      </w:r>
      <w:r w:rsidR="00775BBA">
        <w:t>5</w:t>
      </w:r>
      <w:r>
        <w:t xml:space="preserve"> г., </w:t>
      </w:r>
      <w:r w:rsidR="00CC22FF">
        <w:t xml:space="preserve">по доходам в сумме </w:t>
      </w:r>
      <w:r w:rsidR="00775BBA" w:rsidRPr="00775BBA">
        <w:t>15 036 052</w:t>
      </w:r>
      <w:r w:rsidR="00775BBA">
        <w:t xml:space="preserve"> </w:t>
      </w:r>
      <w:r w:rsidR="000E3A40" w:rsidRPr="000E3A40">
        <w:t xml:space="preserve"> </w:t>
      </w:r>
      <w:r w:rsidR="00CC22FF">
        <w:t>тыс. рублей,</w:t>
      </w:r>
      <w:r w:rsidR="00337E83">
        <w:t xml:space="preserve"> в том числе безвозмездные поступления в сумме </w:t>
      </w:r>
      <w:r w:rsidR="00775BBA" w:rsidRPr="00775BBA">
        <w:t>8 675</w:t>
      </w:r>
      <w:r w:rsidR="0064059B">
        <w:t> </w:t>
      </w:r>
      <w:r w:rsidR="00775BBA" w:rsidRPr="00775BBA">
        <w:t>515</w:t>
      </w:r>
      <w:r w:rsidR="0064059B">
        <w:t xml:space="preserve"> </w:t>
      </w:r>
      <w:r w:rsidR="00337E83">
        <w:t>тыс. рублей</w:t>
      </w:r>
      <w:r w:rsidR="00FA2A02">
        <w:t>,</w:t>
      </w:r>
      <w:r w:rsidR="00CC22FF">
        <w:t xml:space="preserve"> по расходам в сумме </w:t>
      </w:r>
      <w:r w:rsidR="00775BBA" w:rsidRPr="00775BBA">
        <w:t xml:space="preserve">15 840 047 </w:t>
      </w:r>
      <w:r w:rsidR="00CC22FF">
        <w:t xml:space="preserve">тыс. рублей. Расчетная величина дефицита бюджета составляла </w:t>
      </w:r>
      <w:r w:rsidR="00775BBA" w:rsidRPr="00775BBA">
        <w:t xml:space="preserve">803 995 </w:t>
      </w:r>
      <w:r w:rsidR="0064059B">
        <w:t>тыс. </w:t>
      </w:r>
      <w:r w:rsidR="00CC22FF">
        <w:t>рублей.</w:t>
      </w:r>
    </w:p>
    <w:p w:rsidR="0036698D" w:rsidRDefault="0064059B" w:rsidP="0036698D">
      <w:pPr>
        <w:pStyle w:val="a5"/>
        <w:spacing w:before="0" w:beforeAutospacing="0" w:after="0"/>
        <w:ind w:firstLine="539"/>
        <w:jc w:val="right"/>
      </w:pPr>
      <w:r>
        <w:t>(</w:t>
      </w:r>
      <w:r w:rsidR="00B71FAF">
        <w:t xml:space="preserve">в </w:t>
      </w:r>
      <w:r w:rsidR="0036698D">
        <w:t>тыс. руб</w:t>
      </w:r>
      <w:r w:rsidR="00B71FAF">
        <w:t>.</w:t>
      </w:r>
      <w:r>
        <w:t>)</w:t>
      </w:r>
    </w:p>
    <w:tbl>
      <w:tblPr>
        <w:tblW w:w="9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3"/>
        <w:gridCol w:w="1451"/>
        <w:gridCol w:w="1417"/>
        <w:gridCol w:w="1130"/>
        <w:gridCol w:w="1208"/>
        <w:gridCol w:w="914"/>
        <w:gridCol w:w="883"/>
      </w:tblGrid>
      <w:tr w:rsidR="0037568F" w:rsidTr="00D24613">
        <w:trPr>
          <w:trHeight w:val="158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Утвержденный план (РЯГД-13-8)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Утвержденный план (РЯГД-22-5)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Уточн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план по отчету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% исп. От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уточн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Плана (РЯГД-22-4)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% исп. От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уточн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Плана по отчету</w:t>
            </w:r>
          </w:p>
        </w:tc>
      </w:tr>
      <w:tr w:rsidR="0037568F" w:rsidTr="00D24613">
        <w:trPr>
          <w:trHeight w:val="312"/>
        </w:trPr>
        <w:tc>
          <w:tcPr>
            <w:tcW w:w="9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</w:tr>
      <w:tr w:rsidR="0037568F" w:rsidTr="00D24613">
        <w:trPr>
          <w:trHeight w:val="61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1. Налоговые и неналоговые доходы,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6 491 891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6 360 536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6 360 536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6 400 843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37568F" w:rsidTr="00D24613">
        <w:trPr>
          <w:trHeight w:val="343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75BB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139</w:t>
            </w:r>
            <w:r w:rsidR="00775BB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5 892 778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5 892 778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5 895 537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7568F" w:rsidTr="00D24613">
        <w:trPr>
          <w:trHeight w:val="277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неналоговые,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467 758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505 306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37568F" w:rsidTr="00D24613">
        <w:trPr>
          <w:trHeight w:val="552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 Безвозмездные поступления,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4 985 515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8 675 515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9 256 014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8 642 832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93,4</w:t>
            </w:r>
          </w:p>
        </w:tc>
      </w:tr>
      <w:tr w:rsidR="0037568F" w:rsidTr="00D24613">
        <w:trPr>
          <w:trHeight w:val="52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7568F" w:rsidTr="00D24613">
        <w:trPr>
          <w:trHeight w:val="28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4656929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5 412 552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5 640 118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5 587 692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37568F" w:rsidTr="00D24613">
        <w:trPr>
          <w:trHeight w:val="28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3 118 076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3 469 706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2 710 705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37568F" w:rsidTr="00D24613">
        <w:trPr>
          <w:trHeight w:val="537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121 079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122 382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122 382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7568F" w:rsidTr="00D24613">
        <w:trPr>
          <w:trHeight w:val="55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субвенций и субсидий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-266 222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-266 222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-67 977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37568F" w:rsidTr="00D24613">
        <w:trPr>
          <w:trHeight w:val="28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11 477 405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15 036 052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15 616 550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15 043 675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37568F" w:rsidTr="00D24613">
        <w:trPr>
          <w:trHeight w:val="28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Дефицит (профицит)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-519 351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-803 995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-803 995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-179 272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 w:rsidP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</w:t>
            </w:r>
          </w:p>
        </w:tc>
      </w:tr>
      <w:tr w:rsidR="0037568F" w:rsidTr="00D24613">
        <w:trPr>
          <w:trHeight w:val="312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Остаток на начало года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68F" w:rsidTr="00D24613">
        <w:trPr>
          <w:trHeight w:val="312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Остаток на конец года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E4F44">
              <w:rPr>
                <w:b/>
                <w:bCs/>
                <w:color w:val="000000"/>
                <w:sz w:val="20"/>
                <w:szCs w:val="20"/>
              </w:rPr>
              <w:t>107 907,0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68F" w:rsidTr="00D24613">
        <w:trPr>
          <w:trHeight w:val="288"/>
        </w:trPr>
        <w:tc>
          <w:tcPr>
            <w:tcW w:w="9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</w:tr>
      <w:tr w:rsidR="0037568F" w:rsidTr="00D24613">
        <w:trPr>
          <w:trHeight w:val="52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 "Общегосударственные вопросы"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1 656 838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1 573 474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1 586 295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1 557 162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37568F" w:rsidTr="00D24613">
        <w:trPr>
          <w:trHeight w:val="52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0300 "Нац. безопасность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правоохранит</w:t>
            </w:r>
            <w:proofErr w:type="spellEnd"/>
            <w:r>
              <w:rPr>
                <w:color w:val="000000"/>
                <w:sz w:val="20"/>
                <w:szCs w:val="20"/>
              </w:rPr>
              <w:t>. деятельность"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83 778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83 346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80 746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37568F" w:rsidTr="00D24613">
        <w:trPr>
          <w:trHeight w:val="52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 "Национальная экономика"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1 579 530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1 576 923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1 521 430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37568F" w:rsidTr="00D24613">
        <w:trPr>
          <w:trHeight w:val="52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 "Жилищно-коммунальное хозяйство"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1 745 992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2 918 292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3 217 012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2 616 712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37568F" w:rsidTr="00D24613">
        <w:trPr>
          <w:trHeight w:val="28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 "Образование"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6 346 544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8 147 038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8 398 618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8 006 748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95,3</w:t>
            </w:r>
          </w:p>
        </w:tc>
      </w:tr>
      <w:tr w:rsidR="0037568F" w:rsidTr="00D24613">
        <w:trPr>
          <w:trHeight w:val="52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 "Культура, кинематография"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417 326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416 940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412 253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37568F" w:rsidTr="00D24613">
        <w:trPr>
          <w:trHeight w:val="28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 "Социальная политика"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964 840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979 653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866 388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37568F" w:rsidTr="00D24613">
        <w:trPr>
          <w:trHeight w:val="52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37568F" w:rsidTr="00D24613">
        <w:trPr>
          <w:trHeight w:val="52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 «Средства массовой информации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7568F" w:rsidTr="00D24613">
        <w:trPr>
          <w:trHeight w:val="52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81 036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80 826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37568F" w:rsidTr="00D24613">
        <w:trPr>
          <w:trHeight w:val="28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расходов,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11 996 756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15 840 047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16 420 545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15 222 947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37568F" w:rsidTr="00D24613">
        <w:trPr>
          <w:trHeight w:val="55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средствам местного бюджета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7 011 242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7 164 532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6 831 542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6 707 838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37568F" w:rsidTr="00D24613">
        <w:trPr>
          <w:trHeight w:val="52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8F" w:rsidRDefault="00375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субвенциям, субсидиям и иным МБТ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4 985 515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8 675 515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9 589 003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8 515 109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8F" w:rsidRDefault="00375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</w:t>
            </w:r>
          </w:p>
        </w:tc>
      </w:tr>
    </w:tbl>
    <w:p w:rsidR="00CC22FF" w:rsidRDefault="00CC22FF" w:rsidP="00C44291">
      <w:pPr>
        <w:pStyle w:val="a5"/>
        <w:spacing w:before="240" w:beforeAutospacing="0" w:after="0" w:line="272" w:lineRule="atLeast"/>
        <w:ind w:firstLine="720"/>
        <w:jc w:val="both"/>
      </w:pPr>
      <w:r>
        <w:t xml:space="preserve">В результате внесения изменений и дополнений в </w:t>
      </w:r>
      <w:r w:rsidR="005B311A">
        <w:t>бюджет</w:t>
      </w:r>
      <w:r>
        <w:t xml:space="preserve"> решениями Якутской городской Думы, </w:t>
      </w:r>
      <w:r w:rsidR="0084447C">
        <w:t>корректировок основных характеристик</w:t>
      </w:r>
      <w:r w:rsidR="005B311A">
        <w:t>,</w:t>
      </w:r>
      <w:r w:rsidR="0084447C">
        <w:t xml:space="preserve"> </w:t>
      </w:r>
      <w:r>
        <w:t>уточненный план доходной части бюджета по сравнению с первоначальным</w:t>
      </w:r>
      <w:r w:rsidR="00D65B0D">
        <w:t xml:space="preserve">и значениями увеличился до </w:t>
      </w:r>
      <w:r w:rsidR="0037568F">
        <w:t>136,1</w:t>
      </w:r>
      <w:r>
        <w:t xml:space="preserve">% и </w:t>
      </w:r>
      <w:r w:rsidRPr="00715A25">
        <w:t>составил</w:t>
      </w:r>
      <w:r w:rsidR="00D65B0D" w:rsidRPr="00715A25">
        <w:t xml:space="preserve"> </w:t>
      </w:r>
      <w:r w:rsidR="0037568F" w:rsidRPr="0037568F">
        <w:t xml:space="preserve">15 616 550 </w:t>
      </w:r>
      <w:r w:rsidRPr="00715A25">
        <w:t xml:space="preserve">тыс. рублей, расходная часть - до </w:t>
      </w:r>
      <w:r w:rsidR="0037568F">
        <w:t>136,9</w:t>
      </w:r>
      <w:r w:rsidRPr="00715A25">
        <w:t>% или увеличен</w:t>
      </w:r>
      <w:r w:rsidR="00C40D27" w:rsidRPr="00715A25">
        <w:t>а</w:t>
      </w:r>
      <w:r w:rsidRPr="00715A25">
        <w:t xml:space="preserve"> до </w:t>
      </w:r>
      <w:r w:rsidR="0037568F">
        <w:t>16 420 545</w:t>
      </w:r>
      <w:r w:rsidR="0084447C" w:rsidRPr="001B3E0C">
        <w:t xml:space="preserve"> </w:t>
      </w:r>
      <w:r w:rsidRPr="00715A25">
        <w:t>тыс. ру</w:t>
      </w:r>
      <w:r w:rsidR="0084447C" w:rsidRPr="00715A25">
        <w:t xml:space="preserve">блей. Дефицит бюджета </w:t>
      </w:r>
      <w:r w:rsidR="0037568F">
        <w:t>у</w:t>
      </w:r>
      <w:r w:rsidR="009A6203">
        <w:t>величился</w:t>
      </w:r>
      <w:r w:rsidRPr="00715A25">
        <w:t xml:space="preserve"> </w:t>
      </w:r>
      <w:r w:rsidR="00A455E3" w:rsidRPr="001B3E0C">
        <w:t>c</w:t>
      </w:r>
      <w:r w:rsidR="001B3E0C">
        <w:t xml:space="preserve"> </w:t>
      </w:r>
      <w:r w:rsidR="0037568F" w:rsidRPr="0037568F">
        <w:t xml:space="preserve">519 351 </w:t>
      </w:r>
      <w:r w:rsidR="0011204D" w:rsidRPr="00715A25">
        <w:t>тыс.</w:t>
      </w:r>
      <w:r w:rsidR="00644054" w:rsidRPr="00715A25">
        <w:t xml:space="preserve"> </w:t>
      </w:r>
      <w:r w:rsidR="0011204D" w:rsidRPr="00715A25">
        <w:t>р</w:t>
      </w:r>
      <w:r w:rsidRPr="00715A25">
        <w:t xml:space="preserve">ублей </w:t>
      </w:r>
      <w:r w:rsidRPr="009A6203">
        <w:t>до</w:t>
      </w:r>
      <w:r w:rsidR="0084447C" w:rsidRPr="009A6203">
        <w:t xml:space="preserve"> </w:t>
      </w:r>
      <w:r w:rsidR="009A6203">
        <w:rPr>
          <w:bCs/>
          <w:color w:val="000000"/>
        </w:rPr>
        <w:t>803</w:t>
      </w:r>
      <w:r w:rsidR="0064059B">
        <w:rPr>
          <w:bCs/>
          <w:color w:val="000000"/>
        </w:rPr>
        <w:t> </w:t>
      </w:r>
      <w:r w:rsidR="009A6203" w:rsidRPr="009A6203">
        <w:rPr>
          <w:bCs/>
          <w:color w:val="000000"/>
        </w:rPr>
        <w:t>995</w:t>
      </w:r>
      <w:r w:rsidR="0064059B">
        <w:rPr>
          <w:bCs/>
          <w:color w:val="000000"/>
        </w:rPr>
        <w:t xml:space="preserve"> </w:t>
      </w:r>
      <w:r w:rsidRPr="009A6203">
        <w:t>тыс. рублей.</w:t>
      </w:r>
    </w:p>
    <w:p w:rsidR="00364868" w:rsidRDefault="00364868" w:rsidP="00364868">
      <w:pPr>
        <w:pStyle w:val="a5"/>
        <w:spacing w:before="120" w:beforeAutospacing="0" w:after="0" w:line="272" w:lineRule="atLeast"/>
        <w:ind w:firstLine="703"/>
        <w:jc w:val="both"/>
      </w:pPr>
      <w:r>
        <w:t>В целом за 2015 год увеличены общие параметры бюджета за счет:</w:t>
      </w:r>
    </w:p>
    <w:p w:rsidR="00364868" w:rsidRDefault="00364868" w:rsidP="00364868">
      <w:pPr>
        <w:pStyle w:val="a5"/>
        <w:numPr>
          <w:ilvl w:val="0"/>
          <w:numId w:val="1"/>
        </w:numPr>
        <w:spacing w:before="0" w:beforeAutospacing="0" w:after="0" w:line="272" w:lineRule="atLeast"/>
        <w:ind w:left="0" w:firstLine="540"/>
        <w:jc w:val="both"/>
      </w:pPr>
      <w:r>
        <w:t>увеличения плана неналоговых доходов на 115 858 тыс. рублей;</w:t>
      </w:r>
    </w:p>
    <w:p w:rsidR="00364868" w:rsidRDefault="00364868" w:rsidP="00364868">
      <w:pPr>
        <w:pStyle w:val="a5"/>
        <w:numPr>
          <w:ilvl w:val="0"/>
          <w:numId w:val="1"/>
        </w:numPr>
        <w:spacing w:before="0" w:beforeAutospacing="0" w:after="0" w:line="272" w:lineRule="atLeast"/>
        <w:ind w:left="0" w:firstLine="540"/>
        <w:jc w:val="both"/>
      </w:pPr>
      <w:r>
        <w:t>увеличения поступлений дотаций на сумму 290 030 тыс. рублей;</w:t>
      </w:r>
    </w:p>
    <w:p w:rsidR="00364868" w:rsidRDefault="00364868" w:rsidP="00364868">
      <w:pPr>
        <w:pStyle w:val="a5"/>
        <w:numPr>
          <w:ilvl w:val="0"/>
          <w:numId w:val="1"/>
        </w:numPr>
        <w:spacing w:before="0" w:beforeAutospacing="0" w:after="0" w:line="272" w:lineRule="atLeast"/>
        <w:ind w:left="0" w:firstLine="540"/>
        <w:jc w:val="both"/>
      </w:pPr>
      <w:r>
        <w:t>увеличения поступлений субвенций из республиканского бюджета на 983 190 тыс. рублей;</w:t>
      </w:r>
    </w:p>
    <w:p w:rsidR="00364868" w:rsidRDefault="00364868" w:rsidP="00364868">
      <w:pPr>
        <w:pStyle w:val="a5"/>
        <w:numPr>
          <w:ilvl w:val="0"/>
          <w:numId w:val="1"/>
        </w:numPr>
        <w:spacing w:before="0" w:beforeAutospacing="0" w:after="0" w:line="272" w:lineRule="atLeast"/>
        <w:ind w:left="0" w:firstLine="540"/>
        <w:jc w:val="both"/>
      </w:pPr>
      <w:r>
        <w:t>увеличения поступлений субсидий из республиканского бюджета на 3 141 120 тыс. рублей;</w:t>
      </w:r>
    </w:p>
    <w:p w:rsidR="00364868" w:rsidRDefault="00364868" w:rsidP="00364868">
      <w:pPr>
        <w:pStyle w:val="a5"/>
        <w:numPr>
          <w:ilvl w:val="0"/>
          <w:numId w:val="1"/>
        </w:numPr>
        <w:spacing w:before="0" w:beforeAutospacing="0" w:after="0" w:line="272" w:lineRule="atLeast"/>
        <w:ind w:left="0" w:firstLine="540"/>
        <w:jc w:val="both"/>
      </w:pPr>
      <w:r w:rsidRPr="002D54B5">
        <w:t xml:space="preserve">поступления иных межбюджетных трансфертов на сумму </w:t>
      </w:r>
      <w:r>
        <w:t>122 382 тыс. рублей.</w:t>
      </w:r>
    </w:p>
    <w:p w:rsidR="00364868" w:rsidRPr="009A6203" w:rsidRDefault="00364868" w:rsidP="00C44291">
      <w:pPr>
        <w:pStyle w:val="a5"/>
        <w:spacing w:before="240" w:beforeAutospacing="0" w:after="0" w:line="272" w:lineRule="atLeast"/>
        <w:ind w:firstLine="720"/>
        <w:jc w:val="both"/>
      </w:pPr>
    </w:p>
    <w:p w:rsidR="00775BBA" w:rsidRDefault="00517164" w:rsidP="00775BBA">
      <w:pPr>
        <w:pStyle w:val="a5"/>
        <w:spacing w:before="120" w:beforeAutospacing="0" w:after="0" w:line="272" w:lineRule="atLeast"/>
        <w:ind w:firstLine="720"/>
        <w:jc w:val="right"/>
      </w:pPr>
      <w:r>
        <w:br w:type="page"/>
      </w:r>
      <w:r w:rsidR="00775BBA">
        <w:lastRenderedPageBreak/>
        <w:t xml:space="preserve">Диаграмма № 1 </w:t>
      </w:r>
    </w:p>
    <w:p w:rsidR="00775BBA" w:rsidRPr="00715A25" w:rsidRDefault="0064059B" w:rsidP="00775BBA">
      <w:pPr>
        <w:pStyle w:val="a5"/>
        <w:spacing w:before="0" w:beforeAutospacing="0" w:after="0" w:line="272" w:lineRule="atLeast"/>
        <w:ind w:firstLine="720"/>
        <w:jc w:val="right"/>
      </w:pPr>
      <w:r>
        <w:t>(</w:t>
      </w:r>
      <w:r w:rsidR="00775BBA">
        <w:t>в тыс. руб.</w:t>
      </w:r>
      <w:r>
        <w:t>)</w:t>
      </w:r>
    </w:p>
    <w:p w:rsidR="00775BBA" w:rsidRDefault="00354B57" w:rsidP="00775BBA">
      <w:pPr>
        <w:pStyle w:val="a5"/>
        <w:spacing w:before="0" w:beforeAutospacing="0" w:after="0" w:line="272" w:lineRule="atLeast"/>
        <w:ind w:firstLine="703"/>
        <w:jc w:val="both"/>
      </w:pPr>
      <w:r>
        <w:rPr>
          <w:noProof/>
        </w:rPr>
        <w:drawing>
          <wp:inline distT="0" distB="0" distL="0" distR="0">
            <wp:extent cx="5053330" cy="2756535"/>
            <wp:effectExtent l="0" t="0" r="13970" b="2476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5BBA" w:rsidRPr="002D54B5" w:rsidRDefault="00775BBA" w:rsidP="00C63F4B">
      <w:pPr>
        <w:pStyle w:val="a5"/>
        <w:spacing w:before="120" w:beforeAutospacing="0" w:after="0"/>
        <w:ind w:firstLine="567"/>
        <w:jc w:val="both"/>
      </w:pPr>
      <w:r>
        <w:t>При этом</w:t>
      </w:r>
      <w:proofErr w:type="gramStart"/>
      <w:r>
        <w:t>,</w:t>
      </w:r>
      <w:proofErr w:type="gramEnd"/>
      <w:r>
        <w:t xml:space="preserve"> отмечается снижение плана налоговых доходов на 247 212 тыс. рублей по сравнению с первоначально утвержденным планом.</w:t>
      </w:r>
    </w:p>
    <w:p w:rsidR="00775BBA" w:rsidRDefault="00775BBA" w:rsidP="00775BBA">
      <w:pPr>
        <w:pStyle w:val="a5"/>
        <w:spacing w:before="120" w:beforeAutospacing="0" w:after="0" w:line="272" w:lineRule="atLeast"/>
        <w:ind w:firstLine="720"/>
        <w:jc w:val="right"/>
      </w:pPr>
      <w:r>
        <w:t xml:space="preserve">Диаграмма №2 </w:t>
      </w:r>
    </w:p>
    <w:p w:rsidR="00775BBA" w:rsidRPr="00715A25" w:rsidRDefault="0064059B" w:rsidP="00775BBA">
      <w:pPr>
        <w:pStyle w:val="a5"/>
        <w:spacing w:before="0" w:beforeAutospacing="0" w:after="0" w:line="272" w:lineRule="atLeast"/>
        <w:ind w:firstLine="720"/>
        <w:jc w:val="right"/>
      </w:pPr>
      <w:r>
        <w:t>(</w:t>
      </w:r>
      <w:r w:rsidR="00775BBA">
        <w:t>в тыс. руб.</w:t>
      </w:r>
      <w:r>
        <w:t>)</w:t>
      </w:r>
    </w:p>
    <w:p w:rsidR="00775BBA" w:rsidRDefault="00354B57" w:rsidP="00775BBA">
      <w:pPr>
        <w:pStyle w:val="a5"/>
        <w:spacing w:before="0" w:beforeAutospacing="0" w:after="0" w:line="272" w:lineRule="atLeast"/>
        <w:ind w:firstLine="703"/>
        <w:jc w:val="both"/>
      </w:pPr>
      <w:r>
        <w:rPr>
          <w:noProof/>
        </w:rPr>
        <w:drawing>
          <wp:inline distT="0" distB="0" distL="0" distR="0">
            <wp:extent cx="5044440" cy="3004185"/>
            <wp:effectExtent l="0" t="0" r="22860" b="2476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5BBA" w:rsidRDefault="00775BBA" w:rsidP="00775BBA">
      <w:pPr>
        <w:pStyle w:val="a5"/>
        <w:spacing w:before="120" w:beforeAutospacing="0" w:after="120" w:line="272" w:lineRule="atLeast"/>
        <w:ind w:firstLine="539"/>
        <w:jc w:val="both"/>
      </w:pPr>
      <w:r w:rsidRPr="00FC46F9">
        <w:t>За 201</w:t>
      </w:r>
      <w:r>
        <w:t>5</w:t>
      </w:r>
      <w:r w:rsidRPr="00FC46F9">
        <w:t xml:space="preserve"> год расходы за счет местного бюджета составили </w:t>
      </w:r>
      <w:r w:rsidRPr="00803C4D">
        <w:t>6</w:t>
      </w:r>
      <w:r w:rsidR="001C7E0E">
        <w:t> 707 838</w:t>
      </w:r>
      <w:r>
        <w:t xml:space="preserve"> </w:t>
      </w:r>
      <w:r w:rsidRPr="00FC46F9">
        <w:t>тыс. рублей или</w:t>
      </w:r>
      <w:r>
        <w:t xml:space="preserve"> 44 </w:t>
      </w:r>
      <w:r w:rsidRPr="00FC46F9">
        <w:t xml:space="preserve">% от общего объема расходов, за счет межбюджетных трансфертов </w:t>
      </w:r>
      <w:r>
        <w:t>7 784</w:t>
      </w:r>
      <w:r w:rsidR="0064059B">
        <w:t> </w:t>
      </w:r>
      <w:r w:rsidRPr="00803C4D">
        <w:t>861</w:t>
      </w:r>
      <w:r w:rsidR="0064059B">
        <w:t xml:space="preserve"> </w:t>
      </w:r>
      <w:r w:rsidRPr="00FC46F9">
        <w:t xml:space="preserve">тыс. рублей или </w:t>
      </w:r>
      <w:r>
        <w:t>56 </w:t>
      </w:r>
      <w:r w:rsidRPr="00FC46F9">
        <w:t>%.</w:t>
      </w:r>
    </w:p>
    <w:p w:rsidR="00364868" w:rsidRDefault="00364868" w:rsidP="00364868">
      <w:pPr>
        <w:pStyle w:val="a5"/>
        <w:spacing w:before="0" w:beforeAutospacing="0" w:after="0"/>
        <w:ind w:firstLine="709"/>
        <w:jc w:val="both"/>
      </w:pPr>
      <w:proofErr w:type="gramStart"/>
      <w:r w:rsidRPr="00640C32">
        <w:t xml:space="preserve">Согласно информации к годовому отчету просроченная дебиторская задолженность составляет </w:t>
      </w:r>
      <w:r>
        <w:t>25 033,02</w:t>
      </w:r>
      <w:r w:rsidRPr="00640C32">
        <w:t xml:space="preserve"> тыс. рублей (2013 г. - 30 068,3 тыс. рублей</w:t>
      </w:r>
      <w:r>
        <w:t xml:space="preserve">, 2014 г. - </w:t>
      </w:r>
      <w:r w:rsidRPr="00640C32">
        <w:t>10 752,3</w:t>
      </w:r>
      <w:r>
        <w:t xml:space="preserve"> тыс. рублей</w:t>
      </w:r>
      <w:r w:rsidRPr="00640C32">
        <w:t xml:space="preserve">), просроченная кредиторская задолженность составляет </w:t>
      </w:r>
      <w:r>
        <w:t xml:space="preserve">2 753,51 </w:t>
      </w:r>
      <w:r w:rsidRPr="00640C32">
        <w:t>тыс. рублей (в 2013 году - 10 579,6 тыс. рублей</w:t>
      </w:r>
      <w:r>
        <w:t xml:space="preserve">, в 2014 году - </w:t>
      </w:r>
      <w:r w:rsidRPr="00640C32">
        <w:t>5 897,3 тыс. рублей).</w:t>
      </w:r>
      <w:r>
        <w:t xml:space="preserve"> </w:t>
      </w:r>
      <w:proofErr w:type="gramEnd"/>
    </w:p>
    <w:p w:rsidR="00364868" w:rsidRDefault="00364868" w:rsidP="00364868">
      <w:pPr>
        <w:pStyle w:val="a5"/>
        <w:spacing w:before="0" w:beforeAutospacing="0" w:after="0"/>
        <w:ind w:firstLine="709"/>
        <w:jc w:val="both"/>
        <w:rPr>
          <w:szCs w:val="28"/>
        </w:rPr>
      </w:pPr>
      <w:r>
        <w:rPr>
          <w:szCs w:val="28"/>
        </w:rPr>
        <w:t>Согласно, проведенным проверкам, обращаем</w:t>
      </w:r>
      <w:r w:rsidRPr="0032545C">
        <w:rPr>
          <w:szCs w:val="28"/>
        </w:rPr>
        <w:t xml:space="preserve"> внимание на тенденцию не освоени</w:t>
      </w:r>
      <w:r>
        <w:rPr>
          <w:szCs w:val="28"/>
        </w:rPr>
        <w:t>я</w:t>
      </w:r>
      <w:r w:rsidRPr="0032545C">
        <w:rPr>
          <w:szCs w:val="28"/>
        </w:rPr>
        <w:t xml:space="preserve"> бюджетных ассигнований в </w:t>
      </w:r>
      <w:r>
        <w:rPr>
          <w:szCs w:val="28"/>
        </w:rPr>
        <w:t>течение первых десяти месяцев</w:t>
      </w:r>
      <w:r w:rsidRPr="0032545C">
        <w:rPr>
          <w:szCs w:val="28"/>
        </w:rPr>
        <w:t xml:space="preserve"> и  дополнительной нагрузке на бюджет в</w:t>
      </w:r>
      <w:r>
        <w:rPr>
          <w:szCs w:val="28"/>
        </w:rPr>
        <w:t xml:space="preserve"> ноябре-декабре.</w:t>
      </w:r>
      <w:r w:rsidRPr="0032545C">
        <w:rPr>
          <w:szCs w:val="28"/>
        </w:rPr>
        <w:t xml:space="preserve"> Как следствие – образуется переходящая кредиторская задолженность, на погашение которой направляются ассигнования нового финансового года, а в отдельных случаях для освоения </w:t>
      </w:r>
      <w:r w:rsidRPr="0032545C">
        <w:rPr>
          <w:szCs w:val="28"/>
        </w:rPr>
        <w:lastRenderedPageBreak/>
        <w:t>бюджетных средств – принимаются и оплачиваются фактически невыполненные обязательства по договорам и контрактам.</w:t>
      </w:r>
    </w:p>
    <w:p w:rsidR="00364868" w:rsidRDefault="00364868" w:rsidP="00775BBA">
      <w:pPr>
        <w:pStyle w:val="a5"/>
        <w:spacing w:before="120" w:beforeAutospacing="0" w:after="0" w:line="272" w:lineRule="atLeast"/>
        <w:ind w:firstLine="720"/>
        <w:jc w:val="right"/>
      </w:pPr>
    </w:p>
    <w:p w:rsidR="006E457E" w:rsidRDefault="006E457E" w:rsidP="00775BBA">
      <w:pPr>
        <w:pStyle w:val="a5"/>
        <w:spacing w:before="120" w:beforeAutospacing="0" w:after="0" w:line="272" w:lineRule="atLeast"/>
        <w:ind w:firstLine="720"/>
        <w:jc w:val="right"/>
      </w:pPr>
      <w:r>
        <w:t>Диаграмма №3</w:t>
      </w:r>
    </w:p>
    <w:p w:rsidR="001C7E0E" w:rsidRDefault="00354B57" w:rsidP="00775BBA">
      <w:pPr>
        <w:pStyle w:val="a5"/>
        <w:spacing w:before="120" w:beforeAutospacing="0" w:after="0" w:line="272" w:lineRule="atLeast"/>
        <w:ind w:firstLine="720"/>
        <w:jc w:val="right"/>
      </w:pPr>
      <w:r>
        <w:rPr>
          <w:noProof/>
        </w:rPr>
        <w:drawing>
          <wp:inline distT="0" distB="0" distL="0" distR="0">
            <wp:extent cx="5281295" cy="3584575"/>
            <wp:effectExtent l="0" t="0" r="14605" b="1587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3C4D" w:rsidRDefault="00803C4D" w:rsidP="005926F7">
      <w:pPr>
        <w:pStyle w:val="a5"/>
        <w:spacing w:before="0" w:beforeAutospacing="0" w:after="0" w:line="272" w:lineRule="atLeast"/>
        <w:ind w:firstLine="540"/>
        <w:jc w:val="both"/>
      </w:pPr>
    </w:p>
    <w:p w:rsidR="000F7783" w:rsidRDefault="000F7783" w:rsidP="000F7783">
      <w:pPr>
        <w:ind w:firstLine="709"/>
        <w:jc w:val="both"/>
        <w:rPr>
          <w:szCs w:val="28"/>
        </w:rPr>
      </w:pPr>
      <w:r w:rsidRPr="00FE6BAC">
        <w:rPr>
          <w:szCs w:val="28"/>
        </w:rPr>
        <w:t>Со</w:t>
      </w:r>
      <w:r>
        <w:rPr>
          <w:szCs w:val="28"/>
        </w:rPr>
        <w:t>хранила свою актуальность в 2015</w:t>
      </w:r>
      <w:r w:rsidRPr="00FE6BAC">
        <w:rPr>
          <w:szCs w:val="28"/>
        </w:rPr>
        <w:t xml:space="preserve"> году и сложившаяся практика перечисления в бюджет города </w:t>
      </w:r>
      <w:r>
        <w:rPr>
          <w:szCs w:val="28"/>
        </w:rPr>
        <w:t xml:space="preserve">межбюджетных </w:t>
      </w:r>
      <w:r w:rsidRPr="00FE6BAC">
        <w:rPr>
          <w:szCs w:val="28"/>
        </w:rPr>
        <w:t xml:space="preserve">трансфертов в сроки, когда в соответствии с законодательством прекращается принятие бюджетных обязательств и невозможно организовать торги по размещению муниципального заказа. </w:t>
      </w:r>
    </w:p>
    <w:p w:rsidR="00D43D7F" w:rsidRPr="00893583" w:rsidRDefault="00D43D7F" w:rsidP="00D43D7F">
      <w:pPr>
        <w:autoSpaceDE w:val="0"/>
        <w:autoSpaceDN w:val="0"/>
        <w:adjustRightInd w:val="0"/>
        <w:spacing w:before="120"/>
        <w:ind w:firstLine="709"/>
        <w:jc w:val="both"/>
        <w:rPr>
          <w:b/>
          <w:u w:val="single"/>
        </w:rPr>
      </w:pPr>
      <w:proofErr w:type="gramStart"/>
      <w:r w:rsidRPr="00F26A97">
        <w:t>Следует отметить, что в нарушение</w:t>
      </w:r>
      <w:r>
        <w:t xml:space="preserve"> </w:t>
      </w:r>
      <w:r w:rsidRPr="00F26A97">
        <w:t>п. 4 ст. 48</w:t>
      </w:r>
      <w:r>
        <w:t xml:space="preserve"> </w:t>
      </w:r>
      <w:r w:rsidRPr="00F26A97">
        <w:t>N 164-НПА</w:t>
      </w:r>
      <w:r>
        <w:t xml:space="preserve"> </w:t>
      </w:r>
      <w:r w:rsidRPr="00F26A97">
        <w:t>"Положение о бюджетном процессе в городском округе «город Якутск» в Приложении №10 "Сведения о структуре имущества, содержащиеся в Реестре муниципальной собственности городского округа "город Якутск", по состоянию на 01.01.2015 г.</w:t>
      </w:r>
      <w:r>
        <w:t>"</w:t>
      </w:r>
      <w:r w:rsidRPr="00F26A97">
        <w:t xml:space="preserve"> </w:t>
      </w:r>
      <w:r w:rsidRPr="00F75884">
        <w:rPr>
          <w:b/>
        </w:rPr>
        <w:t>не раскрыты</w:t>
      </w:r>
      <w:r w:rsidRPr="00F75884">
        <w:rPr>
          <w:i/>
        </w:rPr>
        <w:t xml:space="preserve"> данные о земельных участках, тепловых, канализационных, водопроводных сетях и дорогах</w:t>
      </w:r>
      <w:r>
        <w:rPr>
          <w:i/>
        </w:rPr>
        <w:t xml:space="preserve">, </w:t>
      </w:r>
      <w:r w:rsidRPr="00F75884">
        <w:t>также све</w:t>
      </w:r>
      <w:r w:rsidRPr="00F26A97">
        <w:t xml:space="preserve">дения </w:t>
      </w:r>
      <w:r w:rsidRPr="00F75884">
        <w:rPr>
          <w:i/>
        </w:rPr>
        <w:t>об акциях и иных формах</w:t>
      </w:r>
      <w:proofErr w:type="gramEnd"/>
      <w:r w:rsidRPr="00F75884">
        <w:rPr>
          <w:i/>
        </w:rPr>
        <w:t xml:space="preserve"> участия в капитале</w:t>
      </w:r>
      <w:r w:rsidRPr="00F26A97">
        <w:t>.</w:t>
      </w:r>
      <w:r>
        <w:t xml:space="preserve"> </w:t>
      </w:r>
      <w:r w:rsidRPr="00893583">
        <w:rPr>
          <w:b/>
          <w:u w:val="single"/>
        </w:rPr>
        <w:t>Данное замечание было отмечено в Заключении об исполнении бюджета за 2014 год, но не было устранено.</w:t>
      </w:r>
    </w:p>
    <w:p w:rsidR="00D43D7F" w:rsidRPr="00FE6BAC" w:rsidRDefault="00D43D7F" w:rsidP="000F7783">
      <w:pPr>
        <w:ind w:firstLine="709"/>
        <w:jc w:val="both"/>
        <w:rPr>
          <w:szCs w:val="28"/>
        </w:rPr>
      </w:pPr>
    </w:p>
    <w:p w:rsidR="003121B2" w:rsidRPr="003273C9" w:rsidRDefault="003121B2" w:rsidP="003273C9">
      <w:pPr>
        <w:pStyle w:val="1"/>
        <w:spacing w:before="120" w:beforeAutospacing="0" w:after="0" w:line="240" w:lineRule="auto"/>
        <w:ind w:firstLine="539"/>
        <w:jc w:val="center"/>
        <w:rPr>
          <w:sz w:val="24"/>
          <w:szCs w:val="24"/>
        </w:rPr>
      </w:pPr>
      <w:bookmarkStart w:id="5" w:name="_Toc448156387"/>
      <w:r w:rsidRPr="003273C9">
        <w:rPr>
          <w:sz w:val="24"/>
          <w:szCs w:val="24"/>
        </w:rPr>
        <w:t>Проверка</w:t>
      </w:r>
      <w:r w:rsidR="006014AE" w:rsidRPr="003273C9">
        <w:rPr>
          <w:sz w:val="24"/>
          <w:szCs w:val="24"/>
        </w:rPr>
        <w:t xml:space="preserve"> </w:t>
      </w:r>
      <w:r w:rsidRPr="003273C9">
        <w:rPr>
          <w:sz w:val="24"/>
          <w:szCs w:val="24"/>
        </w:rPr>
        <w:t>годовой бюджетной отчетности главн</w:t>
      </w:r>
      <w:r w:rsidR="003273C9">
        <w:rPr>
          <w:sz w:val="24"/>
          <w:szCs w:val="24"/>
        </w:rPr>
        <w:t>ых</w:t>
      </w:r>
      <w:r w:rsidRPr="003273C9">
        <w:rPr>
          <w:sz w:val="24"/>
          <w:szCs w:val="24"/>
        </w:rPr>
        <w:t xml:space="preserve"> администратор</w:t>
      </w:r>
      <w:r w:rsidR="003273C9">
        <w:rPr>
          <w:sz w:val="24"/>
          <w:szCs w:val="24"/>
        </w:rPr>
        <w:t xml:space="preserve">ов </w:t>
      </w:r>
      <w:r w:rsidRPr="003273C9">
        <w:rPr>
          <w:sz w:val="24"/>
          <w:szCs w:val="24"/>
        </w:rPr>
        <w:t>бюджетных средств</w:t>
      </w:r>
      <w:bookmarkEnd w:id="5"/>
      <w:r w:rsidRPr="003273C9">
        <w:rPr>
          <w:sz w:val="24"/>
          <w:szCs w:val="24"/>
        </w:rPr>
        <w:t xml:space="preserve"> </w:t>
      </w:r>
    </w:p>
    <w:p w:rsidR="00587D9B" w:rsidRPr="00587D9B" w:rsidRDefault="00587D9B" w:rsidP="00587D9B">
      <w:pPr>
        <w:spacing w:before="120"/>
        <w:ind w:firstLine="709"/>
        <w:jc w:val="both"/>
      </w:pPr>
      <w:proofErr w:type="gramStart"/>
      <w:r w:rsidRPr="00587D9B">
        <w:t>Заключение по результатам внешней проверки отчётности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и отчета об исполнении бюджета городского округа «город Якутск» за 2015 год подготовлено Контрольно-счетной палатой города Якутска в соответствии с требованиями статьи 264.4 Бюджетного кодекса Российской Федерации, пункта 3 части 2 статьи 9 Федерального закона от 07.02.2011 г. № 6-ФЗ «Об</w:t>
      </w:r>
      <w:proofErr w:type="gramEnd"/>
      <w:r w:rsidRPr="00587D9B">
        <w:t xml:space="preserve"> </w:t>
      </w:r>
      <w:proofErr w:type="gramStart"/>
      <w:r w:rsidRPr="00587D9B"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 и статьи 17 Положения о бюджетном процессе в городском округе "город Якутск", утверждённого Решением Якутской городской Думы </w:t>
      </w:r>
      <w:r w:rsidRPr="00587D9B">
        <w:lastRenderedPageBreak/>
        <w:t xml:space="preserve">от 25.12.2013 N 164-НПА  (далее - Положение о бюджетном процессе), на основании данных внешней проверки годовой бюджетной отчётности главных администраторов бюджетных средств за 2015 год. </w:t>
      </w:r>
      <w:proofErr w:type="gramEnd"/>
    </w:p>
    <w:p w:rsidR="00587D9B" w:rsidRPr="00587D9B" w:rsidRDefault="00587D9B" w:rsidP="00587D9B">
      <w:pPr>
        <w:spacing w:before="120"/>
        <w:ind w:firstLine="709"/>
        <w:jc w:val="both"/>
      </w:pPr>
      <w:r w:rsidRPr="00587D9B">
        <w:t>При подготовке заключения использованы результаты контрольных и экспертно-аналитических мероприятий, проведенных Контрольно-счетной палатой в 2015 году.</w:t>
      </w:r>
    </w:p>
    <w:p w:rsidR="00587D9B" w:rsidRDefault="00587D9B" w:rsidP="00587D9B">
      <w:pPr>
        <w:spacing w:before="120"/>
        <w:ind w:firstLine="709"/>
        <w:jc w:val="both"/>
      </w:pPr>
      <w:proofErr w:type="gramStart"/>
      <w:r w:rsidRPr="00587D9B">
        <w:t>Также в нарушение пункта 274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(утв. Приказом Минфина России от 28.12.2010 N 191н) (далее - также Инструкция № 191н) не представлена бюджетная отчётность по операциям администрирования поступлений в бюджет  следующих главных администраторов доходов городского бюджета органов государственной власти Российской Федерации и государственных органов Республики</w:t>
      </w:r>
      <w:proofErr w:type="gramEnd"/>
      <w:r w:rsidRPr="00587D9B">
        <w:t xml:space="preserve"> Саха (Якутия), определённых в приложении № 4 и 5 Решения Якутской городской Думы от 22.12.2014 N РЯГД-13-8 "О бюджете городского округа "город Якутск" на 2015 год и на плановый период 2016 и 2017 годов" (далее - Решение о бюджете).</w:t>
      </w:r>
    </w:p>
    <w:p w:rsidR="00587D9B" w:rsidRPr="00587D9B" w:rsidRDefault="00587D9B" w:rsidP="00587D9B">
      <w:pPr>
        <w:spacing w:before="120"/>
        <w:ind w:firstLine="709"/>
        <w:jc w:val="both"/>
      </w:pPr>
      <w:r w:rsidRPr="00587D9B">
        <w:t>В годовой отчетности сумма доходов по администраторам отражена по кассовым поступлениям доходов в бюджет.</w:t>
      </w:r>
    </w:p>
    <w:p w:rsidR="00587D9B" w:rsidRPr="00587D9B" w:rsidRDefault="00587D9B" w:rsidP="00587D9B">
      <w:pPr>
        <w:spacing w:before="120"/>
        <w:ind w:firstLine="709"/>
        <w:jc w:val="both"/>
      </w:pPr>
      <w:proofErr w:type="gramStart"/>
      <w:r w:rsidRPr="00587D9B">
        <w:t>Полнота представленной бюджетной отчётности главных администраторов бюджетных средств соответствует требованиям статьи 264.1 Бюджетного кодекса Российской Федерации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г. № 191н.</w:t>
      </w:r>
      <w:proofErr w:type="gramEnd"/>
    </w:p>
    <w:p w:rsidR="00587D9B" w:rsidRDefault="00587D9B" w:rsidP="00587D9B">
      <w:pPr>
        <w:spacing w:before="120"/>
        <w:ind w:firstLine="709"/>
        <w:jc w:val="both"/>
      </w:pPr>
      <w:r w:rsidRPr="00587D9B">
        <w:t xml:space="preserve">Годовой отчет об исполнении бюджета муниципального образования город </w:t>
      </w:r>
      <w:r>
        <w:t>Якутск</w:t>
      </w:r>
      <w:r w:rsidRPr="00587D9B">
        <w:t xml:space="preserve"> за 2015 год представлен Окружной администрацией города Якутска в Контрольно-счетную палату города Якутска в сроки, установленные частью 3, статьи 264.4. Бюджетного кодекса Российской Федерации. </w:t>
      </w:r>
    </w:p>
    <w:p w:rsidR="00AB4437" w:rsidRPr="00364868" w:rsidRDefault="00163971" w:rsidP="00587D9B">
      <w:pPr>
        <w:spacing w:before="120"/>
        <w:ind w:firstLine="709"/>
        <w:jc w:val="both"/>
      </w:pPr>
      <w:r w:rsidRPr="00364868">
        <w:t xml:space="preserve">Факты </w:t>
      </w:r>
      <w:r w:rsidR="00AB4437" w:rsidRPr="00364868">
        <w:t>осуществления расходов, не предусмотренных бюджетом или с превышением бюджетных ассигнований, проведенной проверкой не установлено.</w:t>
      </w:r>
    </w:p>
    <w:p w:rsidR="00AB4437" w:rsidRPr="00260603" w:rsidRDefault="00AB4437" w:rsidP="00587D9B">
      <w:pPr>
        <w:spacing w:before="120"/>
        <w:ind w:firstLine="709"/>
        <w:jc w:val="both"/>
      </w:pPr>
      <w:r w:rsidRPr="00260603">
        <w:t>Необходимо отметить, что рекомендации по результатам проверки ГРБС, изложенные в заключени</w:t>
      </w:r>
      <w:proofErr w:type="gramStart"/>
      <w:r w:rsidRPr="00260603">
        <w:t>и</w:t>
      </w:r>
      <w:proofErr w:type="gramEnd"/>
      <w:r w:rsidRPr="00260603">
        <w:t xml:space="preserve"> Контрольно-счетной палаты на годовой отчет об исполнении бюджета городско</w:t>
      </w:r>
      <w:r w:rsidR="00587D9B">
        <w:t>го округа «город Якутск» за 2014</w:t>
      </w:r>
      <w:r w:rsidRPr="00260603">
        <w:t xml:space="preserve"> год</w:t>
      </w:r>
      <w:r w:rsidR="00045FCA">
        <w:t>,</w:t>
      </w:r>
      <w:r w:rsidRPr="00260603">
        <w:t xml:space="preserve"> учтены.</w:t>
      </w:r>
    </w:p>
    <w:p w:rsidR="00587D9B" w:rsidRPr="00587D9B" w:rsidRDefault="00587D9B" w:rsidP="00587D9B">
      <w:pPr>
        <w:spacing w:before="120"/>
        <w:ind w:firstLine="709"/>
        <w:jc w:val="both"/>
      </w:pPr>
      <w:proofErr w:type="gramStart"/>
      <w:r w:rsidRPr="00587D9B">
        <w:t>Состав представленной годовой бюджетной отчетности главных администраторов бюджетных средств городского бюджета  содержит полный объем форм бюджетной отчетности и форм по операциям администрирования поступлений в бюджет главных администраторов доходов городского бюджета органов государственной власти Российской Федерации, государственных органов и органов государственной власти</w:t>
      </w:r>
      <w:r w:rsidR="00A2733E">
        <w:t xml:space="preserve"> Республики Саха (Якутия)</w:t>
      </w:r>
      <w:r w:rsidRPr="00587D9B">
        <w:t>, установленных Инструкцией № 191н.</w:t>
      </w:r>
      <w:proofErr w:type="gramEnd"/>
    </w:p>
    <w:p w:rsidR="00587D9B" w:rsidRPr="00587D9B" w:rsidRDefault="00587D9B" w:rsidP="00587D9B">
      <w:pPr>
        <w:spacing w:before="120"/>
        <w:ind w:firstLine="709"/>
        <w:jc w:val="both"/>
      </w:pPr>
      <w:r w:rsidRPr="00587D9B"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587D9B">
        <w:t>в</w:t>
      </w:r>
      <w:proofErr w:type="gramEnd"/>
      <w:r w:rsidRPr="00587D9B">
        <w:t xml:space="preserve"> установленном Инструкцией № 191н порядком взаимосвязанных показателей по позициям консолидируемых форм.</w:t>
      </w:r>
    </w:p>
    <w:p w:rsidR="00587D9B" w:rsidRPr="00587D9B" w:rsidRDefault="00587D9B" w:rsidP="00587D9B">
      <w:pPr>
        <w:spacing w:before="120"/>
        <w:ind w:firstLine="709"/>
        <w:jc w:val="both"/>
      </w:pPr>
      <w:r w:rsidRPr="00587D9B">
        <w:t>Таким образом, в ходе внешней проверки анализ и оценка осуществлялась на основании следующих форм бюджетной отчетности:</w:t>
      </w:r>
    </w:p>
    <w:p w:rsidR="00587D9B" w:rsidRPr="00587D9B" w:rsidRDefault="00587D9B" w:rsidP="00587D9B">
      <w:pPr>
        <w:spacing w:before="120"/>
        <w:ind w:firstLine="709"/>
        <w:jc w:val="both"/>
      </w:pPr>
      <w:r w:rsidRPr="00587D9B">
        <w:t xml:space="preserve">- баланс главного распорядителя (распорядителя), получателя бюджетных средств, главного администратора, администратора доходов бюджета, администратора источников финансирования дефицита городского бюджета  (ф. 0503130); </w:t>
      </w:r>
    </w:p>
    <w:p w:rsidR="00587D9B" w:rsidRPr="00587D9B" w:rsidRDefault="00587D9B" w:rsidP="00587D9B">
      <w:pPr>
        <w:spacing w:before="120"/>
        <w:ind w:firstLine="709"/>
        <w:jc w:val="both"/>
      </w:pPr>
      <w:r w:rsidRPr="00587D9B">
        <w:lastRenderedPageBreak/>
        <w:t>- отчет о финансовых результатах деятельности (ф. 0503121);</w:t>
      </w:r>
    </w:p>
    <w:p w:rsidR="00587D9B" w:rsidRPr="00587D9B" w:rsidRDefault="00587D9B" w:rsidP="00587D9B">
      <w:pPr>
        <w:spacing w:before="120"/>
        <w:ind w:firstLine="709"/>
        <w:jc w:val="both"/>
      </w:pPr>
      <w:r w:rsidRPr="00587D9B">
        <w:t>- отчет  об  исполнении   бюджета   главного    распорядителя (распорядителя), получателя бюджетных средств, главного администратора, администратора доходов бюджета, администратора источников финансирования дефицита бюджета (ф. 0503127);</w:t>
      </w:r>
    </w:p>
    <w:p w:rsidR="00587D9B" w:rsidRPr="00587D9B" w:rsidRDefault="00587D9B" w:rsidP="00587D9B">
      <w:pPr>
        <w:spacing w:before="120"/>
        <w:ind w:firstLine="709"/>
        <w:jc w:val="both"/>
      </w:pPr>
      <w:r w:rsidRPr="00587D9B">
        <w:t>- пояснительной записки (ф.0503160);</w:t>
      </w:r>
    </w:p>
    <w:p w:rsidR="00587D9B" w:rsidRPr="00587D9B" w:rsidRDefault="00587D9B" w:rsidP="00587D9B">
      <w:pPr>
        <w:spacing w:before="120"/>
        <w:ind w:firstLine="709"/>
        <w:jc w:val="both"/>
      </w:pPr>
      <w:r w:rsidRPr="00587D9B">
        <w:t>- справка по консолидируемым расчетам (ф. 0503125);</w:t>
      </w:r>
    </w:p>
    <w:p w:rsidR="00587D9B" w:rsidRPr="00587D9B" w:rsidRDefault="00587D9B" w:rsidP="00587D9B">
      <w:pPr>
        <w:spacing w:before="120"/>
        <w:ind w:firstLine="709"/>
        <w:jc w:val="both"/>
      </w:pPr>
      <w:r w:rsidRPr="00587D9B">
        <w:t>- справка по заключению счетов бюджетного учета отчетного финансового года (ф. 0503110);</w:t>
      </w:r>
    </w:p>
    <w:p w:rsidR="00587D9B" w:rsidRPr="00587D9B" w:rsidRDefault="00587D9B" w:rsidP="00587D9B">
      <w:pPr>
        <w:spacing w:before="120"/>
        <w:ind w:firstLine="709"/>
        <w:jc w:val="both"/>
      </w:pPr>
      <w:r w:rsidRPr="00587D9B">
        <w:t>- отчет о принятых бюджетных обязательствах (ф. 0503128).</w:t>
      </w:r>
    </w:p>
    <w:p w:rsidR="00587D9B" w:rsidRPr="00587D9B" w:rsidRDefault="00587D9B" w:rsidP="00587D9B">
      <w:pPr>
        <w:spacing w:before="120"/>
        <w:ind w:firstLine="709"/>
        <w:jc w:val="both"/>
      </w:pPr>
      <w:r w:rsidRPr="00587D9B">
        <w:t>Результаты анализа указанных форм бюджетной отчётности подтверждают их составление с соблюдением порядка, утверждённого Инструкцией № 191н и соответствие контрольных соотношений между показателями форм годовой бюджетной отчётности.</w:t>
      </w:r>
    </w:p>
    <w:p w:rsidR="00587D9B" w:rsidRPr="00587D9B" w:rsidRDefault="00587D9B" w:rsidP="00587D9B">
      <w:pPr>
        <w:spacing w:before="120"/>
        <w:ind w:firstLine="709"/>
        <w:jc w:val="both"/>
      </w:pPr>
      <w:r w:rsidRPr="00587D9B">
        <w:t xml:space="preserve">В результате оценки обобщенных показателей форм бюджетной отчетности, представленных главными администраторами, путем суммирования одноименных показателей и исключения в установленном Инструкцией порядке взаимосвязанных показателей по позициям консолидируемых форм бюджетной отчетности отклонений не выявлено. </w:t>
      </w:r>
    </w:p>
    <w:p w:rsidR="00AB4437" w:rsidRPr="00893583" w:rsidRDefault="00A2733E" w:rsidP="00F75884">
      <w:pPr>
        <w:ind w:firstLine="709"/>
        <w:jc w:val="both"/>
      </w:pPr>
      <w:proofErr w:type="gramStart"/>
      <w:r>
        <w:t>Вместе с тем, п</w:t>
      </w:r>
      <w:r w:rsidR="00AB4437" w:rsidRPr="00893583">
        <w:t>редставленная бюджетная отчетно</w:t>
      </w:r>
      <w:r w:rsidR="00587D9B" w:rsidRPr="00893583">
        <w:t xml:space="preserve">сть </w:t>
      </w:r>
      <w:r w:rsidR="00893583" w:rsidRPr="00893583">
        <w:t xml:space="preserve">главных администраторов </w:t>
      </w:r>
      <w:r w:rsidR="00587D9B" w:rsidRPr="00893583">
        <w:t>за 2015</w:t>
      </w:r>
      <w:r w:rsidR="00AB4437" w:rsidRPr="00893583">
        <w:t xml:space="preserve"> год по своему составу не в полном размере соответствует требованиям пунктов 11.1 и 152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191н, а именно:</w:t>
      </w:r>
      <w:proofErr w:type="gramEnd"/>
    </w:p>
    <w:p w:rsidR="00265F19" w:rsidRPr="00265F19" w:rsidRDefault="00265F19" w:rsidP="00265F19">
      <w:pPr>
        <w:ind w:firstLine="567"/>
        <w:jc w:val="center"/>
        <w:rPr>
          <w:i/>
        </w:rPr>
      </w:pPr>
      <w:r w:rsidRPr="00265F19">
        <w:rPr>
          <w:i/>
        </w:rPr>
        <w:t>Департамент жилищно-коммунального хозяйства.</w:t>
      </w:r>
    </w:p>
    <w:p w:rsidR="00265F19" w:rsidRDefault="00265F19" w:rsidP="00265F19">
      <w:pPr>
        <w:ind w:firstLine="567"/>
        <w:jc w:val="both"/>
      </w:pPr>
      <w:r>
        <w:t>В составе отчетности отсутствуют</w:t>
      </w:r>
      <w:r w:rsidRPr="00F46395">
        <w:t xml:space="preserve"> </w:t>
      </w:r>
      <w:r>
        <w:t>следующие части пояснительной записки: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3F5A16">
        <w:t>Сведения об основных направлениях деятельности (таблица N 1)</w:t>
      </w:r>
      <w:r>
        <w:t>;</w:t>
      </w:r>
    </w:p>
    <w:p w:rsidR="00265F19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7C71B6">
        <w:t>Сведения о мерах по повышению эффективности расходования бюджетных средств (таблица N 2);</w:t>
      </w:r>
    </w:p>
    <w:p w:rsidR="00265F19" w:rsidRPr="007C71B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7C71B6">
        <w:t>Сведения об особенностях ведения бюджетного учета (таблица N 4)</w:t>
      </w:r>
      <w:r>
        <w:t>;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3F5A16">
        <w:t>Сведения о результатах мероприятий внутреннего государственного (муниципального) финансового контроля (таблица N 5)</w:t>
      </w:r>
      <w:r>
        <w:t>;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3F5A16">
        <w:t>Сведения о проведении инвентаризаций (таблица N 6)</w:t>
      </w:r>
      <w:r>
        <w:t>;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3F5A16">
        <w:t>Сведения о результатах внешнего государственного (муниципального) финансового контроля (таблица N 7)</w:t>
      </w:r>
      <w:r>
        <w:t>;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3F5A16">
        <w:t>Сведения об исполнении мероприятий в рамках целевых программ (ф. 0503166)</w:t>
      </w:r>
      <w:r>
        <w:t>;</w:t>
      </w:r>
    </w:p>
    <w:p w:rsidR="00265F19" w:rsidRPr="00265F19" w:rsidRDefault="00265F19" w:rsidP="00265F19">
      <w:pPr>
        <w:pStyle w:val="ConsPlusNormal"/>
        <w:ind w:firstLine="567"/>
        <w:jc w:val="center"/>
        <w:rPr>
          <w:i/>
        </w:rPr>
      </w:pPr>
      <w:r w:rsidRPr="00265F19">
        <w:rPr>
          <w:i/>
        </w:rPr>
        <w:t xml:space="preserve">Управление </w:t>
      </w:r>
      <w:proofErr w:type="spellStart"/>
      <w:r w:rsidRPr="00265F19">
        <w:rPr>
          <w:i/>
        </w:rPr>
        <w:t>Сайсарского</w:t>
      </w:r>
      <w:proofErr w:type="spellEnd"/>
      <w:r w:rsidRPr="00265F19">
        <w:rPr>
          <w:i/>
        </w:rPr>
        <w:t xml:space="preserve"> округа.</w:t>
      </w:r>
    </w:p>
    <w:p w:rsidR="00265F19" w:rsidRDefault="00265F19" w:rsidP="00265F19">
      <w:pPr>
        <w:ind w:firstLine="567"/>
        <w:jc w:val="both"/>
      </w:pPr>
      <w:r>
        <w:t>В составе отчетности отсутствуют</w:t>
      </w:r>
      <w:r w:rsidRPr="00F46395">
        <w:t xml:space="preserve"> </w:t>
      </w:r>
      <w:r>
        <w:t>следующие части пояснительной записки: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3F5A16">
        <w:t>Сведения об основных направлениях деятельности (таблица N 1)</w:t>
      </w:r>
      <w:r>
        <w:t>;</w:t>
      </w:r>
    </w:p>
    <w:p w:rsidR="00265F19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7C71B6">
        <w:t>Сведения о мерах по повышению эффективности расходования бюджетных средств (таблица N 2);</w:t>
      </w:r>
    </w:p>
    <w:p w:rsidR="00265F19" w:rsidRPr="007C71B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7C71B6">
        <w:t>Сведения об особенностях ведения бюджетного учета (таблица N 4)</w:t>
      </w:r>
      <w:r>
        <w:t>;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3F5A16">
        <w:t>Сведения о результатах мероприятий внутреннего государственного (муниципального) финансового контроля (таблица N 5)</w:t>
      </w:r>
      <w:r>
        <w:t>;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3F5A16">
        <w:t>Сведения о проведении инвентаризаций (таблица N 6)</w:t>
      </w:r>
      <w:r>
        <w:t>;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3F5A16">
        <w:t>Сведения о результатах внешнего государственного (муниципального) финансового контроля (таблица N 7)</w:t>
      </w:r>
      <w:r>
        <w:t>;</w:t>
      </w:r>
    </w:p>
    <w:p w:rsidR="00265F19" w:rsidRPr="00265F19" w:rsidRDefault="00265F19" w:rsidP="00364868">
      <w:pPr>
        <w:pStyle w:val="ConsPlusNormal"/>
        <w:spacing w:before="120"/>
        <w:ind w:firstLine="567"/>
        <w:jc w:val="center"/>
        <w:rPr>
          <w:i/>
        </w:rPr>
      </w:pPr>
      <w:r w:rsidRPr="00265F19">
        <w:rPr>
          <w:i/>
        </w:rPr>
        <w:lastRenderedPageBreak/>
        <w:t xml:space="preserve">Администрация </w:t>
      </w:r>
      <w:proofErr w:type="spellStart"/>
      <w:r w:rsidRPr="00265F19">
        <w:rPr>
          <w:i/>
        </w:rPr>
        <w:t>Тулагино-Кильдямского</w:t>
      </w:r>
      <w:proofErr w:type="spellEnd"/>
      <w:r w:rsidRPr="00265F19">
        <w:rPr>
          <w:i/>
        </w:rPr>
        <w:t xml:space="preserve"> наслега.</w:t>
      </w:r>
    </w:p>
    <w:p w:rsidR="00265F19" w:rsidRDefault="00265F19" w:rsidP="00265F19">
      <w:pPr>
        <w:ind w:firstLine="567"/>
        <w:jc w:val="both"/>
      </w:pPr>
      <w:r>
        <w:t>В составе отчетности отсутствуют:</w:t>
      </w:r>
    </w:p>
    <w:p w:rsidR="00265F19" w:rsidRDefault="00265F19" w:rsidP="00265F19">
      <w:pPr>
        <w:pStyle w:val="ConsPlusNormal"/>
        <w:ind w:firstLine="567"/>
        <w:jc w:val="both"/>
      </w:pPr>
      <w:r>
        <w:t>А так же следующие части пояснительной записки: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3F5A16">
        <w:t>Сведения о проведении инвентаризаций (таблица N 6)</w:t>
      </w:r>
      <w:r>
        <w:t>;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3F5A16">
        <w:t>Сведения о результатах внешнего государственного (муниципального) финансового контроля (таблица N 7)</w:t>
      </w:r>
      <w:r>
        <w:t>;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>
        <w:t>В сведениях об изменении остатков валюты баланса отсутствует раздел 2 «Причины изменений».</w:t>
      </w:r>
    </w:p>
    <w:p w:rsidR="00265F19" w:rsidRPr="00265F19" w:rsidRDefault="00265F19" w:rsidP="00265F19">
      <w:pPr>
        <w:pStyle w:val="ConsPlusNormal"/>
        <w:ind w:firstLine="567"/>
        <w:jc w:val="center"/>
        <w:rPr>
          <w:i/>
        </w:rPr>
      </w:pPr>
      <w:r w:rsidRPr="00265F19">
        <w:rPr>
          <w:i/>
        </w:rPr>
        <w:t>Управление Промышленного округа.</w:t>
      </w:r>
    </w:p>
    <w:p w:rsidR="00265F19" w:rsidRDefault="00265F19" w:rsidP="00265F19">
      <w:pPr>
        <w:ind w:firstLine="567"/>
        <w:jc w:val="both"/>
      </w:pPr>
      <w:r>
        <w:t>В составе отчетности отсутствуют</w:t>
      </w:r>
      <w:r w:rsidRPr="00F46395">
        <w:t xml:space="preserve"> </w:t>
      </w:r>
      <w:r>
        <w:t>следующие части пояснительной записки: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3F5A16">
        <w:t>Сведения об основных направлениях деятельности (таблица N 1)</w:t>
      </w:r>
      <w:r>
        <w:t>;</w:t>
      </w:r>
    </w:p>
    <w:p w:rsidR="00265F19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7C71B6">
        <w:t>Сведения о мерах по повышению эффективности расходования бюджетных средств (таблица N 2);</w:t>
      </w:r>
    </w:p>
    <w:p w:rsidR="00265F19" w:rsidRPr="007C71B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7C71B6">
        <w:t>Сведения об особенностях ведения бюджетного учета (таблица N 4)</w:t>
      </w:r>
      <w:r>
        <w:t>;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3F5A16">
        <w:t>Сведения о результатах мероприятий внутреннего государственного (муниципального) финансового контроля (таблица N 5)</w:t>
      </w:r>
      <w:r>
        <w:t>;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3F5A16">
        <w:t>Сведения о проведении инвентаризаций (таблица N 6)</w:t>
      </w:r>
      <w:r>
        <w:t>;</w:t>
      </w:r>
    </w:p>
    <w:p w:rsidR="00265F19" w:rsidRPr="003F5A16" w:rsidRDefault="00265F19" w:rsidP="00265F19">
      <w:pPr>
        <w:pStyle w:val="ConsPlusNormal"/>
        <w:numPr>
          <w:ilvl w:val="0"/>
          <w:numId w:val="26"/>
        </w:numPr>
        <w:ind w:left="851" w:hanging="284"/>
        <w:jc w:val="both"/>
      </w:pPr>
      <w:r w:rsidRPr="003F5A16">
        <w:t>Сведения о результатах внешнего государственного (муниципального) финансового контроля (таблица N 7)</w:t>
      </w:r>
      <w:r>
        <w:t>;</w:t>
      </w:r>
    </w:p>
    <w:p w:rsidR="00265F19" w:rsidRPr="00265F19" w:rsidRDefault="00265F19" w:rsidP="00265F19">
      <w:pPr>
        <w:pStyle w:val="ConsPlusNormal"/>
        <w:ind w:firstLine="567"/>
        <w:jc w:val="center"/>
        <w:rPr>
          <w:i/>
        </w:rPr>
      </w:pPr>
      <w:r w:rsidRPr="00265F19">
        <w:rPr>
          <w:i/>
        </w:rPr>
        <w:t>Управа Центрального округа</w:t>
      </w:r>
    </w:p>
    <w:p w:rsidR="00265F19" w:rsidRDefault="00265F19" w:rsidP="00265F19">
      <w:pPr>
        <w:ind w:firstLine="567"/>
        <w:jc w:val="both"/>
      </w:pPr>
      <w:r>
        <w:t>В составе отчетности отсутствуют:</w:t>
      </w:r>
    </w:p>
    <w:p w:rsidR="00265F19" w:rsidRPr="00CC34FD" w:rsidRDefault="00265F19" w:rsidP="00265F19">
      <w:pPr>
        <w:pStyle w:val="ConsPlusNormal"/>
        <w:numPr>
          <w:ilvl w:val="0"/>
          <w:numId w:val="29"/>
        </w:numPr>
        <w:ind w:left="851" w:hanging="142"/>
        <w:jc w:val="both"/>
      </w:pPr>
      <w:r w:rsidRPr="00CC34FD">
        <w:t>Справка по консолидируемым расчетам (ф. 0503125)</w:t>
      </w:r>
      <w:r>
        <w:t>;</w:t>
      </w:r>
    </w:p>
    <w:p w:rsidR="00265F19" w:rsidRPr="001D79E0" w:rsidRDefault="00265F19" w:rsidP="00265F19">
      <w:pPr>
        <w:pStyle w:val="ConsPlusNormal"/>
        <w:numPr>
          <w:ilvl w:val="0"/>
          <w:numId w:val="29"/>
        </w:numPr>
        <w:ind w:left="851" w:hanging="142"/>
        <w:jc w:val="both"/>
      </w:pPr>
      <w:r w:rsidRPr="001D79E0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>
        <w:t>;</w:t>
      </w:r>
    </w:p>
    <w:p w:rsidR="00265F19" w:rsidRPr="00CC34FD" w:rsidRDefault="00265F19" w:rsidP="00265F19">
      <w:pPr>
        <w:pStyle w:val="ConsPlusNormal"/>
        <w:numPr>
          <w:ilvl w:val="0"/>
          <w:numId w:val="29"/>
        </w:numPr>
        <w:ind w:left="851" w:hanging="142"/>
        <w:jc w:val="both"/>
      </w:pPr>
      <w:r w:rsidRPr="00CC34FD">
        <w:t>Отчет о бюджетных обязательствах (ф. 0503128)</w:t>
      </w:r>
      <w:r>
        <w:t>;</w:t>
      </w:r>
    </w:p>
    <w:p w:rsidR="00265F19" w:rsidRDefault="00265F19" w:rsidP="00265F19">
      <w:pPr>
        <w:pStyle w:val="ConsPlusNormal"/>
        <w:ind w:firstLine="567"/>
        <w:jc w:val="both"/>
      </w:pPr>
      <w:r>
        <w:t>А так же следующие части пояснительной записки:</w:t>
      </w:r>
    </w:p>
    <w:p w:rsidR="00265F19" w:rsidRPr="00CC34FD" w:rsidRDefault="00265F19" w:rsidP="00265F19">
      <w:pPr>
        <w:pStyle w:val="ConsPlusNormal"/>
        <w:ind w:firstLine="540"/>
        <w:jc w:val="both"/>
      </w:pPr>
      <w:r w:rsidRPr="00CC34FD">
        <w:t>- Сведения об основных направлениях деятельности (таблица N 1)</w:t>
      </w:r>
      <w:r>
        <w:t>;</w:t>
      </w:r>
    </w:p>
    <w:p w:rsidR="00265F19" w:rsidRPr="00CC34FD" w:rsidRDefault="00265F19" w:rsidP="00265F19">
      <w:pPr>
        <w:pStyle w:val="ConsPlusNormal"/>
        <w:ind w:firstLine="540"/>
        <w:jc w:val="both"/>
      </w:pPr>
      <w:r w:rsidRPr="00CC34FD">
        <w:t>- Сведения о мерах по повышению эффективности расходования бюджетных средств (таблица N 2)</w:t>
      </w:r>
      <w:r>
        <w:t>;</w:t>
      </w:r>
    </w:p>
    <w:p w:rsidR="00265F19" w:rsidRPr="00CC34FD" w:rsidRDefault="00265F19" w:rsidP="00265F19">
      <w:pPr>
        <w:pStyle w:val="ConsPlusNormal"/>
        <w:ind w:firstLine="540"/>
        <w:jc w:val="both"/>
      </w:pPr>
      <w:r w:rsidRPr="00CC34FD">
        <w:t>- Сведения об особенностях ведения бюджетного учета (таблица N 4)</w:t>
      </w:r>
      <w:r>
        <w:t>;</w:t>
      </w:r>
    </w:p>
    <w:p w:rsidR="00265F19" w:rsidRPr="00CC34FD" w:rsidRDefault="00265F19" w:rsidP="00265F19">
      <w:pPr>
        <w:pStyle w:val="ConsPlusNormal"/>
        <w:ind w:firstLine="540"/>
        <w:jc w:val="both"/>
      </w:pPr>
      <w:r w:rsidRPr="00CC34FD">
        <w:t>- Сведения о результатах мероприятий внутреннего государственного (муниципального) финансового контроля (таблица N 5)</w:t>
      </w:r>
      <w:r>
        <w:t>;</w:t>
      </w:r>
    </w:p>
    <w:p w:rsidR="00265F19" w:rsidRPr="00CC34FD" w:rsidRDefault="00265F19" w:rsidP="00265F19">
      <w:pPr>
        <w:pStyle w:val="ConsPlusNormal"/>
        <w:ind w:firstLine="540"/>
        <w:jc w:val="both"/>
      </w:pPr>
      <w:r w:rsidRPr="00CC34FD">
        <w:t>- Сведения о проведении инвентаризаций (таблица N 6)</w:t>
      </w:r>
      <w:r>
        <w:t>;</w:t>
      </w:r>
    </w:p>
    <w:p w:rsidR="00265F19" w:rsidRPr="00CC34FD" w:rsidRDefault="00265F19" w:rsidP="00265F19">
      <w:pPr>
        <w:pStyle w:val="ConsPlusNormal"/>
        <w:ind w:firstLine="540"/>
        <w:jc w:val="both"/>
      </w:pPr>
      <w:r w:rsidRPr="00CC34FD">
        <w:t>- Сведения о результатах внешнего государственного (муниципального) финансового контроля (таблица N 7)</w:t>
      </w:r>
      <w:r>
        <w:t>;</w:t>
      </w:r>
    </w:p>
    <w:p w:rsidR="00265F19" w:rsidRDefault="00265F19" w:rsidP="00265F19">
      <w:pPr>
        <w:pStyle w:val="ConsPlusNormal"/>
        <w:ind w:firstLine="540"/>
        <w:jc w:val="both"/>
      </w:pPr>
      <w:r w:rsidRPr="00CC34FD">
        <w:t>- Сведения об исполнении бюджета (ф. 0503164)</w:t>
      </w:r>
      <w:r>
        <w:t>;</w:t>
      </w:r>
    </w:p>
    <w:p w:rsidR="00265F19" w:rsidRPr="00CC34FD" w:rsidRDefault="00265F19" w:rsidP="00265F19">
      <w:pPr>
        <w:pStyle w:val="ConsPlusNormal"/>
        <w:ind w:firstLine="540"/>
        <w:jc w:val="both"/>
      </w:pPr>
      <w:r w:rsidRPr="00CC34FD">
        <w:t>- Сведения об исполнении мероприятий в рамках целевых программ (ф. 0503166)</w:t>
      </w:r>
      <w:r>
        <w:t>;</w:t>
      </w:r>
    </w:p>
    <w:p w:rsidR="00265F19" w:rsidRPr="00CC34FD" w:rsidRDefault="00265F19" w:rsidP="00265F19">
      <w:pPr>
        <w:pStyle w:val="ConsPlusNormal"/>
        <w:ind w:firstLine="540"/>
        <w:jc w:val="both"/>
      </w:pPr>
      <w:r w:rsidRPr="00CC34FD">
        <w:t>- Сведения о движении нефинансовых активов (ф. 0503168)</w:t>
      </w:r>
      <w:r>
        <w:t>;</w:t>
      </w:r>
    </w:p>
    <w:p w:rsidR="00265F19" w:rsidRPr="00CC34FD" w:rsidRDefault="00265F19" w:rsidP="00265F19">
      <w:pPr>
        <w:pStyle w:val="ConsPlusNormal"/>
        <w:ind w:firstLine="540"/>
        <w:jc w:val="both"/>
      </w:pPr>
      <w:r w:rsidRPr="00CC34FD">
        <w:t>- Сведения об изменении остатков валюты баланса (ф. 0503173)</w:t>
      </w:r>
      <w:r>
        <w:t>;</w:t>
      </w:r>
    </w:p>
    <w:p w:rsidR="00265F19" w:rsidRPr="00CC34FD" w:rsidRDefault="00265F19" w:rsidP="00265F19">
      <w:pPr>
        <w:pStyle w:val="ConsPlusNormal"/>
        <w:ind w:firstLine="540"/>
        <w:jc w:val="both"/>
      </w:pPr>
      <w:r w:rsidRPr="00CC34FD">
        <w:t>- Сведения о принятых и неисполненных обязательствах получателя бюджетных средств (ф. 0503175)</w:t>
      </w:r>
      <w:r>
        <w:t>;</w:t>
      </w:r>
    </w:p>
    <w:p w:rsidR="00265F19" w:rsidRPr="00CC34FD" w:rsidRDefault="00265F19" w:rsidP="00265F19">
      <w:pPr>
        <w:pStyle w:val="ConsPlusNormal"/>
        <w:ind w:firstLine="540"/>
        <w:jc w:val="both"/>
      </w:pPr>
      <w:r w:rsidRPr="00CC34FD">
        <w:t>- Сведения об использовании информационно-коммуникационных технологий (ф. 0503177)</w:t>
      </w:r>
      <w:r>
        <w:t>;</w:t>
      </w:r>
    </w:p>
    <w:p w:rsidR="00265F19" w:rsidRDefault="00265F19" w:rsidP="00265F19">
      <w:pPr>
        <w:pStyle w:val="ConsPlusNormal"/>
        <w:ind w:firstLine="540"/>
        <w:jc w:val="both"/>
      </w:pPr>
      <w:r w:rsidRPr="00CC34FD">
        <w:t>- Сведения об остатках денежных средств на счетах получателя бюджетных средств (ф. 0503178)</w:t>
      </w:r>
      <w:r>
        <w:t>.</w:t>
      </w:r>
    </w:p>
    <w:p w:rsidR="00893583" w:rsidRPr="001C3CD5" w:rsidRDefault="00893583" w:rsidP="00893583">
      <w:pPr>
        <w:spacing w:before="120"/>
        <w:ind w:firstLine="709"/>
        <w:jc w:val="both"/>
        <w:rPr>
          <w:b/>
          <w:i/>
        </w:rPr>
      </w:pPr>
      <w:r w:rsidRPr="00260603">
        <w:t>При этом</w:t>
      </w:r>
      <w:proofErr w:type="gramStart"/>
      <w:r>
        <w:t>,</w:t>
      </w:r>
      <w:proofErr w:type="gramEnd"/>
      <w:r w:rsidRPr="00260603">
        <w:t xml:space="preserve"> в целом Отчеты об исполнении бюджета можно </w:t>
      </w:r>
      <w:r w:rsidRPr="001C3CD5">
        <w:rPr>
          <w:b/>
          <w:i/>
        </w:rPr>
        <w:t>признать достоверным</w:t>
      </w:r>
      <w:r>
        <w:rPr>
          <w:b/>
          <w:i/>
        </w:rPr>
        <w:t>и</w:t>
      </w:r>
      <w:r w:rsidRPr="001C3CD5">
        <w:rPr>
          <w:b/>
          <w:i/>
        </w:rPr>
        <w:t xml:space="preserve">, так как, выявленные нарушения </w:t>
      </w:r>
      <w:r>
        <w:rPr>
          <w:b/>
          <w:i/>
        </w:rPr>
        <w:t xml:space="preserve">существенно </w:t>
      </w:r>
      <w:r w:rsidRPr="001C3CD5">
        <w:rPr>
          <w:b/>
          <w:i/>
        </w:rPr>
        <w:t>не повлияли на итоговые значения основных показателей бюджета.</w:t>
      </w:r>
    </w:p>
    <w:p w:rsidR="006E457E" w:rsidRDefault="006E457E" w:rsidP="006E457E">
      <w:pPr>
        <w:pStyle w:val="1"/>
        <w:ind w:firstLine="540"/>
        <w:jc w:val="center"/>
        <w:rPr>
          <w:sz w:val="24"/>
          <w:szCs w:val="24"/>
        </w:rPr>
      </w:pPr>
      <w:bookmarkStart w:id="6" w:name="_Toc448156388"/>
      <w:r w:rsidRPr="009A6BB9">
        <w:rPr>
          <w:sz w:val="24"/>
          <w:szCs w:val="24"/>
        </w:rPr>
        <w:lastRenderedPageBreak/>
        <w:t xml:space="preserve">Формирование и исполнение доходной части </w:t>
      </w:r>
      <w:r w:rsidR="00A2733E">
        <w:rPr>
          <w:sz w:val="24"/>
          <w:szCs w:val="24"/>
        </w:rPr>
        <w:t xml:space="preserve">бюджета </w:t>
      </w:r>
      <w:r w:rsidRPr="009A6BB9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«город Якутск» за</w:t>
      </w:r>
      <w:r w:rsidRPr="009D093E">
        <w:rPr>
          <w:sz w:val="24"/>
          <w:szCs w:val="24"/>
        </w:rPr>
        <w:t xml:space="preserve"> </w:t>
      </w:r>
      <w:r w:rsidR="000252C6">
        <w:rPr>
          <w:sz w:val="24"/>
          <w:szCs w:val="24"/>
        </w:rPr>
        <w:t>2015</w:t>
      </w:r>
      <w:r w:rsidRPr="009D093E">
        <w:rPr>
          <w:sz w:val="24"/>
          <w:szCs w:val="24"/>
        </w:rPr>
        <w:t xml:space="preserve"> год</w:t>
      </w:r>
      <w:bookmarkEnd w:id="6"/>
      <w:r w:rsidRPr="009A6BB9">
        <w:rPr>
          <w:sz w:val="24"/>
          <w:szCs w:val="24"/>
        </w:rPr>
        <w:t xml:space="preserve"> </w:t>
      </w:r>
    </w:p>
    <w:p w:rsidR="000F091D" w:rsidRPr="00F21E76" w:rsidRDefault="000F091D" w:rsidP="000F091D">
      <w:pPr>
        <w:ind w:firstLine="708"/>
        <w:jc w:val="both"/>
      </w:pPr>
      <w:r w:rsidRPr="00F21E76">
        <w:t>Исполнение доходной части местного бюдже</w:t>
      </w:r>
      <w:r w:rsidR="00587D9B">
        <w:t>та за 2015 год составило 15 043 </w:t>
      </w:r>
      <w:r w:rsidR="0064059B">
        <w:t>674,9 тыс. рублей</w:t>
      </w:r>
      <w:r w:rsidRPr="00F21E76">
        <w:t xml:space="preserve"> или 96,3 % к уточненному годовому плану, в том числе собственные доходы – 6 400 843,0 тыс.</w:t>
      </w:r>
      <w:r w:rsidR="0064059B">
        <w:t xml:space="preserve"> </w:t>
      </w:r>
      <w:r w:rsidRPr="00F21E76">
        <w:t>руб</w:t>
      </w:r>
      <w:r w:rsidR="0064059B">
        <w:t>лей</w:t>
      </w:r>
      <w:r w:rsidRPr="00F21E76">
        <w:t xml:space="preserve"> или 100,6 % к уточненному годовому плану, безвозмездные поступления – 8 642 831,9 тыс.</w:t>
      </w:r>
      <w:r w:rsidR="0064059B">
        <w:t xml:space="preserve"> </w:t>
      </w:r>
      <w:r w:rsidRPr="00F21E76">
        <w:t>руб</w:t>
      </w:r>
      <w:r w:rsidR="0064059B">
        <w:t>лей</w:t>
      </w:r>
      <w:r w:rsidRPr="00F21E76">
        <w:t xml:space="preserve"> или 93,4 % к уточненному годовому плану.</w:t>
      </w:r>
    </w:p>
    <w:p w:rsidR="000F091D" w:rsidRPr="00F21E76" w:rsidRDefault="0064059B" w:rsidP="000F091D">
      <w:pPr>
        <w:jc w:val="right"/>
      </w:pPr>
      <w:r>
        <w:t>(</w:t>
      </w:r>
      <w:r w:rsidR="00587D9B">
        <w:t xml:space="preserve">в </w:t>
      </w:r>
      <w:proofErr w:type="spellStart"/>
      <w:r w:rsidR="00587D9B">
        <w:t>тыс</w:t>
      </w:r>
      <w:proofErr w:type="gramStart"/>
      <w:r w:rsidR="00587D9B">
        <w:t>.р</w:t>
      </w:r>
      <w:proofErr w:type="gramEnd"/>
      <w:r w:rsidR="00587D9B">
        <w:t>уб</w:t>
      </w:r>
      <w:proofErr w:type="spellEnd"/>
      <w:r w:rsidR="00587D9B">
        <w:t>.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1555"/>
        <w:gridCol w:w="1297"/>
        <w:gridCol w:w="1362"/>
        <w:gridCol w:w="1280"/>
        <w:gridCol w:w="1280"/>
      </w:tblGrid>
      <w:tr w:rsidR="000F091D" w:rsidRPr="00F21E76" w:rsidTr="000F091D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Виды доходов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Исполнение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 xml:space="preserve">% исполнения от </w:t>
            </w:r>
            <w:proofErr w:type="spellStart"/>
            <w:r w:rsidRPr="00F21E76">
              <w:rPr>
                <w:sz w:val="20"/>
                <w:szCs w:val="20"/>
              </w:rPr>
              <w:t>уточн</w:t>
            </w:r>
            <w:proofErr w:type="spellEnd"/>
            <w:r w:rsidRPr="00F21E76">
              <w:rPr>
                <w:sz w:val="20"/>
                <w:szCs w:val="20"/>
              </w:rPr>
              <w:t xml:space="preserve">. плана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 xml:space="preserve">% исполнения от </w:t>
            </w:r>
            <w:proofErr w:type="spellStart"/>
            <w:r w:rsidRPr="00F21E76">
              <w:rPr>
                <w:sz w:val="20"/>
                <w:szCs w:val="20"/>
              </w:rPr>
              <w:t>утвержд</w:t>
            </w:r>
            <w:proofErr w:type="spellEnd"/>
            <w:r w:rsidRPr="00F21E76">
              <w:rPr>
                <w:sz w:val="20"/>
                <w:szCs w:val="20"/>
              </w:rPr>
              <w:t>. плана</w:t>
            </w:r>
          </w:p>
        </w:tc>
      </w:tr>
      <w:tr w:rsidR="000F091D" w:rsidRPr="00F21E76" w:rsidTr="000F091D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Доходы местного бюджета,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11 477 405,1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15 616 550,1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15 043 674,9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96,3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131,1</w:t>
            </w:r>
          </w:p>
        </w:tc>
      </w:tr>
      <w:tr w:rsidR="000F091D" w:rsidRPr="00F21E76" w:rsidTr="000F091D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</w:tr>
      <w:tr w:rsidR="000F091D" w:rsidRPr="00F21E76" w:rsidTr="000F091D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6 491 890,5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6 360 536,4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6 400 843,0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100,6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98,6</w:t>
            </w:r>
          </w:p>
        </w:tc>
      </w:tr>
      <w:tr w:rsidR="000F091D" w:rsidRPr="00F21E76" w:rsidTr="000F091D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4 985 514,6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9 256 013,7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8 642 831,9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93,4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173,4</w:t>
            </w:r>
          </w:p>
        </w:tc>
      </w:tr>
    </w:tbl>
    <w:p w:rsidR="000F091D" w:rsidRPr="00F21E76" w:rsidRDefault="000F091D" w:rsidP="000F091D">
      <w:pPr>
        <w:ind w:firstLine="708"/>
        <w:jc w:val="center"/>
        <w:rPr>
          <w:b/>
          <w:sz w:val="28"/>
          <w:szCs w:val="28"/>
        </w:rPr>
      </w:pPr>
    </w:p>
    <w:p w:rsidR="000F091D" w:rsidRPr="00F21E76" w:rsidRDefault="000F091D" w:rsidP="000F091D">
      <w:pPr>
        <w:ind w:firstLine="708"/>
        <w:jc w:val="both"/>
      </w:pPr>
      <w:r w:rsidRPr="00F21E76">
        <w:t>Удельный вес собственных доходов составил 42,5 % в общем объеме доходов бюджета, безвозмездные поступления составили 57,5 % соответственно.</w:t>
      </w:r>
    </w:p>
    <w:p w:rsidR="000F091D" w:rsidRPr="00580555" w:rsidRDefault="000F091D" w:rsidP="00587D9B">
      <w:pPr>
        <w:pStyle w:val="1"/>
        <w:spacing w:before="240" w:beforeAutospacing="0" w:after="0" w:line="240" w:lineRule="auto"/>
        <w:jc w:val="center"/>
        <w:rPr>
          <w:i/>
          <w:sz w:val="24"/>
          <w:szCs w:val="24"/>
        </w:rPr>
      </w:pPr>
      <w:bookmarkStart w:id="7" w:name="_Toc448156389"/>
      <w:r w:rsidRPr="00580555">
        <w:rPr>
          <w:i/>
          <w:sz w:val="24"/>
          <w:szCs w:val="24"/>
        </w:rPr>
        <w:t>Налоговые и неналоговые доходы местного бюджета</w:t>
      </w:r>
      <w:bookmarkEnd w:id="7"/>
    </w:p>
    <w:p w:rsidR="000F091D" w:rsidRPr="00F21E76" w:rsidRDefault="000F091D" w:rsidP="000F091D">
      <w:pPr>
        <w:ind w:firstLine="708"/>
        <w:jc w:val="both"/>
      </w:pPr>
      <w:r w:rsidRPr="00F21E76">
        <w:t>Исполнение собственных доходов по состоянию на 01 января 201</w:t>
      </w:r>
      <w:r w:rsidR="00A2733E">
        <w:t>6</w:t>
      </w:r>
      <w:r w:rsidRPr="00F21E76">
        <w:t xml:space="preserve"> года составило 6 400 843,0 тыс.</w:t>
      </w:r>
      <w:r w:rsidR="00587D9B">
        <w:t> </w:t>
      </w:r>
      <w:r w:rsidRPr="00F21E76">
        <w:t>руб</w:t>
      </w:r>
      <w:r w:rsidR="00587D9B">
        <w:t>лей</w:t>
      </w:r>
      <w:r w:rsidRPr="00F21E76">
        <w:t xml:space="preserve"> или 100,6 %  к уточненному плану, в том числе налоговые доходы – 5 895 537,0 тыс. рублей или 100,1 % к уточненному плану, неналоговые доходы – 505 305,9 тыс.</w:t>
      </w:r>
      <w:r w:rsidR="00587D9B">
        <w:t> </w:t>
      </w:r>
      <w:r w:rsidRPr="00F21E76">
        <w:t>рублей или 108,0 % к уточненному плану.</w:t>
      </w:r>
    </w:p>
    <w:p w:rsidR="000F091D" w:rsidRPr="00F21E76" w:rsidRDefault="0064059B" w:rsidP="000F091D">
      <w:pPr>
        <w:jc w:val="right"/>
      </w:pPr>
      <w:r>
        <w:t>(</w:t>
      </w:r>
      <w:r w:rsidR="000F091D" w:rsidRPr="00F21E76">
        <w:t>в тыс. руб.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545"/>
        <w:gridCol w:w="1297"/>
        <w:gridCol w:w="1283"/>
        <w:gridCol w:w="1221"/>
        <w:gridCol w:w="1221"/>
      </w:tblGrid>
      <w:tr w:rsidR="000F091D" w:rsidRPr="00F21E76" w:rsidTr="000F09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Виды доходов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Исполнение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 xml:space="preserve">% исполнения от </w:t>
            </w:r>
            <w:proofErr w:type="spellStart"/>
            <w:r w:rsidRPr="00F21E76">
              <w:rPr>
                <w:sz w:val="20"/>
                <w:szCs w:val="20"/>
              </w:rPr>
              <w:t>утвержд</w:t>
            </w:r>
            <w:proofErr w:type="spellEnd"/>
            <w:r w:rsidRPr="00F21E76">
              <w:rPr>
                <w:sz w:val="20"/>
                <w:szCs w:val="20"/>
              </w:rPr>
              <w:t>. плана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 xml:space="preserve">% исполнения от </w:t>
            </w:r>
            <w:proofErr w:type="spellStart"/>
            <w:r w:rsidRPr="00F21E76">
              <w:rPr>
                <w:sz w:val="20"/>
                <w:szCs w:val="20"/>
              </w:rPr>
              <w:t>уточн</w:t>
            </w:r>
            <w:proofErr w:type="spellEnd"/>
            <w:r w:rsidRPr="00F21E76">
              <w:rPr>
                <w:sz w:val="20"/>
                <w:szCs w:val="20"/>
              </w:rPr>
              <w:t>. плана</w:t>
            </w:r>
          </w:p>
        </w:tc>
      </w:tr>
      <w:tr w:rsidR="000F091D" w:rsidRPr="00F21E76" w:rsidTr="000F09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6 139 990,0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5 892 778,2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5 895 537,0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100,1</w:t>
            </w:r>
          </w:p>
        </w:tc>
      </w:tr>
      <w:tr w:rsidR="000F091D" w:rsidRPr="00F21E76" w:rsidTr="000F09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351 900,5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467 758,2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505 305,9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143,6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108,0</w:t>
            </w:r>
          </w:p>
        </w:tc>
      </w:tr>
      <w:tr w:rsidR="000F091D" w:rsidRPr="00F21E76" w:rsidTr="000F09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Всего собственных доходов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6 491 890,5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6 360 536,4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6 400 843,0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98,6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100,6</w:t>
            </w:r>
          </w:p>
        </w:tc>
      </w:tr>
    </w:tbl>
    <w:p w:rsidR="000F091D" w:rsidRPr="00F21E76" w:rsidRDefault="000F091D" w:rsidP="00587D9B">
      <w:pPr>
        <w:spacing w:before="120"/>
        <w:ind w:firstLine="709"/>
        <w:jc w:val="both"/>
      </w:pPr>
      <w:r w:rsidRPr="00F21E76">
        <w:t>Структура доходов местного бюджета городского округа «город Якутск» за 2015 год: налог на доходы физических лиц – 58,9 %, специальные налоговые режимы – 27,2 %, аренда земли – 3,4 %, местные налоги – 3,5 %, штрафы, санкции, возмещение ущерба – 2,0 %, прочие доходы – 5 %.</w:t>
      </w:r>
    </w:p>
    <w:p w:rsidR="000F091D" w:rsidRPr="00F21E76" w:rsidRDefault="000F091D" w:rsidP="000F091D">
      <w:pPr>
        <w:spacing w:before="120"/>
        <w:ind w:firstLine="709"/>
        <w:jc w:val="both"/>
      </w:pPr>
      <w:r w:rsidRPr="00F21E76">
        <w:t xml:space="preserve">В сравнении с 2014 годом, собственные доходы увеличились на 441 034,0 </w:t>
      </w:r>
      <w:proofErr w:type="spellStart"/>
      <w:r w:rsidRPr="00F21E76">
        <w:t>тыс</w:t>
      </w:r>
      <w:proofErr w:type="gramStart"/>
      <w:r w:rsidRPr="00F21E76">
        <w:t>.р</w:t>
      </w:r>
      <w:proofErr w:type="gramEnd"/>
      <w:r w:rsidRPr="00F21E76">
        <w:t>ублей</w:t>
      </w:r>
      <w:proofErr w:type="spellEnd"/>
      <w:r w:rsidRPr="00F21E76">
        <w:t xml:space="preserve"> или на 7,4% (исполнение 2013 г. 6 222 621,7 тыс.</w:t>
      </w:r>
      <w:r w:rsidR="0064059B">
        <w:t xml:space="preserve"> рублей</w:t>
      </w:r>
      <w:r w:rsidRPr="00F21E76">
        <w:t>, исполнение 2014 г. 5 959 809,0 тыс.</w:t>
      </w:r>
      <w:r w:rsidR="0064059B">
        <w:t xml:space="preserve"> рублей</w:t>
      </w:r>
      <w:r w:rsidRPr="00F21E76">
        <w:t>), в том числе:</w:t>
      </w:r>
    </w:p>
    <w:p w:rsidR="000F091D" w:rsidRPr="00F21E76" w:rsidRDefault="000F091D" w:rsidP="000F091D">
      <w:pPr>
        <w:ind w:firstLine="708"/>
        <w:jc w:val="both"/>
      </w:pPr>
      <w:r w:rsidRPr="00F21E76">
        <w:t>- увеличение налоговых доходов составило 475 006,6 тыс.</w:t>
      </w:r>
      <w:r w:rsidR="0064059B">
        <w:t xml:space="preserve"> </w:t>
      </w:r>
      <w:r w:rsidRPr="00F21E76">
        <w:t>рублей или на 8,8%, в основном за счет увеличения поступлений в 2015 году налога на доходы физических лиц, налога, взимаемого в связи с применением упрощенной системы налогообложения, местных налогов (исполнение за 2013 год – 5 719 515,1 тыс.</w:t>
      </w:r>
      <w:r w:rsidR="0064059B">
        <w:t xml:space="preserve"> </w:t>
      </w:r>
      <w:r w:rsidRPr="00F21E76">
        <w:t>рублей; исполнение за 2014 год – 5 420 530,4 тыс.</w:t>
      </w:r>
      <w:r w:rsidR="0064059B">
        <w:t xml:space="preserve"> </w:t>
      </w:r>
      <w:r w:rsidRPr="00F21E76">
        <w:t>рублей или со снижением на 5,2 %, в основном за счет изменения в 2014 году норматива отчисления по налогу на доходы физических лиц в бюджет городского округа с 50 % до 40 % (-438 093,3 тыс.</w:t>
      </w:r>
      <w:r w:rsidR="0064059B">
        <w:t xml:space="preserve"> рублей</w:t>
      </w:r>
      <w:r w:rsidRPr="00F21E76">
        <w:t>)).</w:t>
      </w:r>
    </w:p>
    <w:p w:rsidR="000F091D" w:rsidRPr="00F21E76" w:rsidRDefault="000F091D" w:rsidP="000F091D">
      <w:pPr>
        <w:ind w:firstLine="708"/>
        <w:jc w:val="both"/>
      </w:pPr>
      <w:r w:rsidRPr="00F21E76">
        <w:t>- снижение неналоговых доходов составило 33 972,7 тыс.</w:t>
      </w:r>
      <w:r w:rsidR="0064059B">
        <w:t xml:space="preserve"> рулей</w:t>
      </w:r>
      <w:r w:rsidRPr="00F21E76">
        <w:t xml:space="preserve"> или со снижением на 6,3 % за счет снижения поступления в бюджет административных штрафов, санкций, возмещения ущерба (исполнение за 2013 год – 503 106,6 тыс.</w:t>
      </w:r>
      <w:r w:rsidR="0064059B">
        <w:t xml:space="preserve"> </w:t>
      </w:r>
      <w:r w:rsidRPr="00F21E76">
        <w:t>рублей; исполнение за 2014 год – 539 278,6 тыс.</w:t>
      </w:r>
      <w:r w:rsidR="0064059B">
        <w:t xml:space="preserve"> </w:t>
      </w:r>
      <w:r w:rsidRPr="00F21E76">
        <w:t xml:space="preserve">рублей или с ростом на 7,2 % за счет </w:t>
      </w:r>
      <w:r w:rsidRPr="00F21E76">
        <w:lastRenderedPageBreak/>
        <w:t xml:space="preserve">изменения в 2014 году норматива отчисления по арендной плате за земельные участки, государственная собственность на которые не разграничена, в местные бюджеты с 80 % до 100 % </w:t>
      </w:r>
      <w:r w:rsidR="0064059B">
        <w:t>(+55 322,6 тыс. рублей</w:t>
      </w:r>
      <w:r w:rsidRPr="00F21E76">
        <w:t>)).</w:t>
      </w:r>
    </w:p>
    <w:p w:rsidR="000F091D" w:rsidRPr="00F21E76" w:rsidRDefault="000F091D" w:rsidP="000F091D">
      <w:pPr>
        <w:spacing w:before="120"/>
        <w:ind w:firstLine="709"/>
        <w:jc w:val="both"/>
      </w:pPr>
      <w:r w:rsidRPr="00F21E76">
        <w:t>В разрезе администраторов доходов, исполнение собственных доходов за 201</w:t>
      </w:r>
      <w:r w:rsidR="00364868">
        <w:t>5</w:t>
      </w:r>
      <w:r w:rsidRPr="00F21E76">
        <w:t xml:space="preserve"> год следующее:</w:t>
      </w:r>
    </w:p>
    <w:p w:rsidR="000F091D" w:rsidRPr="00F21E76" w:rsidRDefault="0064059B" w:rsidP="000F091D">
      <w:pPr>
        <w:jc w:val="right"/>
      </w:pPr>
      <w:r>
        <w:t>(</w:t>
      </w:r>
      <w:r w:rsidR="000F091D" w:rsidRPr="00F21E76">
        <w:t>в тыс. руб.</w:t>
      </w:r>
      <w:r>
        <w:t>)</w:t>
      </w:r>
    </w:p>
    <w:tbl>
      <w:tblPr>
        <w:tblW w:w="0" w:type="auto"/>
        <w:jc w:val="right"/>
        <w:tblInd w:w="-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3"/>
        <w:gridCol w:w="1356"/>
        <w:gridCol w:w="1355"/>
        <w:gridCol w:w="756"/>
      </w:tblGrid>
      <w:tr w:rsidR="000F091D" w:rsidRPr="00F21E76" w:rsidTr="000F091D">
        <w:trPr>
          <w:jc w:val="right"/>
        </w:trPr>
        <w:tc>
          <w:tcPr>
            <w:tcW w:w="6063" w:type="dxa"/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Администратор доходов</w:t>
            </w:r>
          </w:p>
        </w:tc>
        <w:tc>
          <w:tcPr>
            <w:tcW w:w="1356" w:type="dxa"/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355" w:type="dxa"/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Исполнение</w:t>
            </w:r>
          </w:p>
        </w:tc>
        <w:tc>
          <w:tcPr>
            <w:tcW w:w="756" w:type="dxa"/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 xml:space="preserve">% </w:t>
            </w:r>
            <w:proofErr w:type="spellStart"/>
            <w:r w:rsidRPr="00F21E76">
              <w:rPr>
                <w:sz w:val="20"/>
                <w:szCs w:val="20"/>
              </w:rPr>
              <w:t>испол</w:t>
            </w:r>
            <w:proofErr w:type="spellEnd"/>
          </w:p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нения</w:t>
            </w:r>
          </w:p>
        </w:tc>
      </w:tr>
      <w:tr w:rsidR="000F091D" w:rsidRPr="00F21E76" w:rsidTr="000F091D">
        <w:trPr>
          <w:jc w:val="right"/>
        </w:trPr>
        <w:tc>
          <w:tcPr>
            <w:tcW w:w="6063" w:type="dxa"/>
          </w:tcPr>
          <w:p w:rsidR="000F091D" w:rsidRPr="00F21E76" w:rsidRDefault="000F091D" w:rsidP="000F091D">
            <w:pPr>
              <w:jc w:val="both"/>
              <w:rPr>
                <w:sz w:val="20"/>
                <w:szCs w:val="20"/>
              </w:rPr>
            </w:pPr>
            <w:proofErr w:type="gramStart"/>
            <w:r w:rsidRPr="00F21E76">
              <w:rPr>
                <w:sz w:val="20"/>
                <w:szCs w:val="20"/>
              </w:rPr>
              <w:t>МРИ</w:t>
            </w:r>
            <w:proofErr w:type="gramEnd"/>
            <w:r w:rsidRPr="00F21E76">
              <w:rPr>
                <w:sz w:val="20"/>
                <w:szCs w:val="20"/>
              </w:rPr>
              <w:t xml:space="preserve"> ФНС России № 5 по РС (Я)</w:t>
            </w:r>
          </w:p>
        </w:tc>
        <w:tc>
          <w:tcPr>
            <w:tcW w:w="13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5 874 932,8</w:t>
            </w:r>
          </w:p>
        </w:tc>
        <w:tc>
          <w:tcPr>
            <w:tcW w:w="1355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5 877 011,9</w:t>
            </w:r>
          </w:p>
        </w:tc>
        <w:tc>
          <w:tcPr>
            <w:tcW w:w="7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100,0</w:t>
            </w:r>
          </w:p>
        </w:tc>
      </w:tr>
      <w:tr w:rsidR="000F091D" w:rsidRPr="00F21E76" w:rsidTr="000F091D">
        <w:trPr>
          <w:jc w:val="right"/>
        </w:trPr>
        <w:tc>
          <w:tcPr>
            <w:tcW w:w="6063" w:type="dxa"/>
          </w:tcPr>
          <w:p w:rsidR="000F091D" w:rsidRPr="00F21E76" w:rsidRDefault="000F091D" w:rsidP="000F091D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Департамент имущественных и земельных отношений ОА г. Якутска</w:t>
            </w:r>
          </w:p>
        </w:tc>
        <w:tc>
          <w:tcPr>
            <w:tcW w:w="13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40 026,9</w:t>
            </w:r>
          </w:p>
        </w:tc>
        <w:tc>
          <w:tcPr>
            <w:tcW w:w="1355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40 377,3</w:t>
            </w:r>
          </w:p>
        </w:tc>
        <w:tc>
          <w:tcPr>
            <w:tcW w:w="7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 xml:space="preserve">100,9 </w:t>
            </w:r>
          </w:p>
        </w:tc>
      </w:tr>
      <w:tr w:rsidR="000F091D" w:rsidRPr="00F21E76" w:rsidTr="000F091D">
        <w:trPr>
          <w:jc w:val="right"/>
        </w:trPr>
        <w:tc>
          <w:tcPr>
            <w:tcW w:w="6063" w:type="dxa"/>
          </w:tcPr>
          <w:p w:rsidR="000F091D" w:rsidRPr="00F21E76" w:rsidRDefault="000F091D" w:rsidP="000F091D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МКУ «Агентство земельных отношений»</w:t>
            </w:r>
          </w:p>
        </w:tc>
        <w:tc>
          <w:tcPr>
            <w:tcW w:w="13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230 759,9</w:t>
            </w:r>
          </w:p>
        </w:tc>
        <w:tc>
          <w:tcPr>
            <w:tcW w:w="1355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251 933,6</w:t>
            </w:r>
          </w:p>
        </w:tc>
        <w:tc>
          <w:tcPr>
            <w:tcW w:w="7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109,2</w:t>
            </w:r>
          </w:p>
        </w:tc>
      </w:tr>
      <w:tr w:rsidR="000F091D" w:rsidRPr="00F21E76" w:rsidTr="000F091D">
        <w:trPr>
          <w:jc w:val="right"/>
        </w:trPr>
        <w:tc>
          <w:tcPr>
            <w:tcW w:w="6063" w:type="dxa"/>
          </w:tcPr>
          <w:p w:rsidR="000F091D" w:rsidRPr="00F21E76" w:rsidRDefault="000F091D" w:rsidP="000F091D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МКУ «Департамент жилищных отношений»</w:t>
            </w:r>
          </w:p>
        </w:tc>
        <w:tc>
          <w:tcPr>
            <w:tcW w:w="13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9 807,0</w:t>
            </w:r>
          </w:p>
        </w:tc>
        <w:tc>
          <w:tcPr>
            <w:tcW w:w="1355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 xml:space="preserve"> 9 810,2</w:t>
            </w:r>
          </w:p>
        </w:tc>
        <w:tc>
          <w:tcPr>
            <w:tcW w:w="7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100,0</w:t>
            </w:r>
          </w:p>
        </w:tc>
      </w:tr>
      <w:tr w:rsidR="000F091D" w:rsidRPr="00F21E76" w:rsidTr="000F091D">
        <w:trPr>
          <w:jc w:val="right"/>
        </w:trPr>
        <w:tc>
          <w:tcPr>
            <w:tcW w:w="6063" w:type="dxa"/>
          </w:tcPr>
          <w:p w:rsidR="000F091D" w:rsidRPr="00F21E76" w:rsidRDefault="000F091D" w:rsidP="000F091D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МКУ «Служба информации, рекламы и контроля»</w:t>
            </w:r>
          </w:p>
        </w:tc>
        <w:tc>
          <w:tcPr>
            <w:tcW w:w="13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12 450,0</w:t>
            </w:r>
          </w:p>
        </w:tc>
        <w:tc>
          <w:tcPr>
            <w:tcW w:w="1355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14 558,5</w:t>
            </w:r>
          </w:p>
        </w:tc>
        <w:tc>
          <w:tcPr>
            <w:tcW w:w="7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116,9</w:t>
            </w:r>
          </w:p>
        </w:tc>
      </w:tr>
      <w:tr w:rsidR="000F091D" w:rsidRPr="00F21E76" w:rsidTr="000F091D">
        <w:trPr>
          <w:jc w:val="right"/>
        </w:trPr>
        <w:tc>
          <w:tcPr>
            <w:tcW w:w="6063" w:type="dxa"/>
          </w:tcPr>
          <w:p w:rsidR="000F091D" w:rsidRPr="00F21E76" w:rsidRDefault="000F091D" w:rsidP="000F091D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 xml:space="preserve">Департамент предпринимательства, потребительского рынка, развития туризма и транспорта ОА </w:t>
            </w:r>
            <w:proofErr w:type="spellStart"/>
            <w:r w:rsidRPr="00F21E76">
              <w:rPr>
                <w:sz w:val="20"/>
                <w:szCs w:val="20"/>
              </w:rPr>
              <w:t>г</w:t>
            </w:r>
            <w:proofErr w:type="gramStart"/>
            <w:r w:rsidRPr="00F21E76">
              <w:rPr>
                <w:sz w:val="20"/>
                <w:szCs w:val="20"/>
              </w:rPr>
              <w:t>.Я</w:t>
            </w:r>
            <w:proofErr w:type="gramEnd"/>
            <w:r w:rsidRPr="00F21E76">
              <w:rPr>
                <w:sz w:val="20"/>
                <w:szCs w:val="20"/>
              </w:rPr>
              <w:t>кутска</w:t>
            </w:r>
            <w:proofErr w:type="spellEnd"/>
          </w:p>
        </w:tc>
        <w:tc>
          <w:tcPr>
            <w:tcW w:w="13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5 447,4</w:t>
            </w:r>
          </w:p>
        </w:tc>
        <w:tc>
          <w:tcPr>
            <w:tcW w:w="1355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5 433,6</w:t>
            </w:r>
          </w:p>
        </w:tc>
        <w:tc>
          <w:tcPr>
            <w:tcW w:w="7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99,7</w:t>
            </w:r>
          </w:p>
        </w:tc>
      </w:tr>
      <w:tr w:rsidR="000F091D" w:rsidRPr="00F21E76" w:rsidTr="000F091D">
        <w:trPr>
          <w:jc w:val="right"/>
        </w:trPr>
        <w:tc>
          <w:tcPr>
            <w:tcW w:w="6063" w:type="dxa"/>
          </w:tcPr>
          <w:p w:rsidR="000F091D" w:rsidRPr="00F21E76" w:rsidRDefault="000F091D" w:rsidP="000F091D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 xml:space="preserve">Департамент градостроительной политики Окружной администрации </w:t>
            </w:r>
            <w:proofErr w:type="spellStart"/>
            <w:r w:rsidRPr="00F21E76">
              <w:rPr>
                <w:sz w:val="20"/>
                <w:szCs w:val="20"/>
              </w:rPr>
              <w:t>г</w:t>
            </w:r>
            <w:proofErr w:type="gramStart"/>
            <w:r w:rsidRPr="00F21E76">
              <w:rPr>
                <w:sz w:val="20"/>
                <w:szCs w:val="20"/>
              </w:rPr>
              <w:t>.Я</w:t>
            </w:r>
            <w:proofErr w:type="gramEnd"/>
            <w:r w:rsidRPr="00F21E76">
              <w:rPr>
                <w:sz w:val="20"/>
                <w:szCs w:val="20"/>
              </w:rPr>
              <w:t>кутска</w:t>
            </w:r>
            <w:proofErr w:type="spellEnd"/>
            <w:r w:rsidRPr="00F21E76">
              <w:rPr>
                <w:sz w:val="20"/>
                <w:szCs w:val="20"/>
              </w:rPr>
              <w:t xml:space="preserve"> (сведения ИСОГД)</w:t>
            </w:r>
          </w:p>
        </w:tc>
        <w:tc>
          <w:tcPr>
            <w:tcW w:w="13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29 604,6</w:t>
            </w:r>
          </w:p>
        </w:tc>
        <w:tc>
          <w:tcPr>
            <w:tcW w:w="1355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29 665,0</w:t>
            </w:r>
          </w:p>
        </w:tc>
        <w:tc>
          <w:tcPr>
            <w:tcW w:w="7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100,2</w:t>
            </w:r>
          </w:p>
        </w:tc>
      </w:tr>
      <w:tr w:rsidR="000F091D" w:rsidRPr="00F21E76" w:rsidTr="000F091D">
        <w:trPr>
          <w:jc w:val="right"/>
        </w:trPr>
        <w:tc>
          <w:tcPr>
            <w:tcW w:w="6063" w:type="dxa"/>
          </w:tcPr>
          <w:p w:rsidR="000F091D" w:rsidRPr="00F21E76" w:rsidRDefault="000F091D" w:rsidP="000F091D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 xml:space="preserve">Управление дорог и вертикальной планировки ОА </w:t>
            </w:r>
            <w:proofErr w:type="spellStart"/>
            <w:r w:rsidRPr="00F21E76">
              <w:rPr>
                <w:sz w:val="20"/>
                <w:szCs w:val="20"/>
              </w:rPr>
              <w:t>г</w:t>
            </w:r>
            <w:proofErr w:type="gramStart"/>
            <w:r w:rsidRPr="00F21E76">
              <w:rPr>
                <w:sz w:val="20"/>
                <w:szCs w:val="20"/>
              </w:rPr>
              <w:t>.Я</w:t>
            </w:r>
            <w:proofErr w:type="gramEnd"/>
            <w:r w:rsidRPr="00F21E76">
              <w:rPr>
                <w:sz w:val="20"/>
                <w:szCs w:val="20"/>
              </w:rPr>
              <w:t>кутска</w:t>
            </w:r>
            <w:proofErr w:type="spellEnd"/>
          </w:p>
        </w:tc>
        <w:tc>
          <w:tcPr>
            <w:tcW w:w="13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3 000,0</w:t>
            </w:r>
          </w:p>
        </w:tc>
        <w:tc>
          <w:tcPr>
            <w:tcW w:w="1355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2 606,3</w:t>
            </w:r>
          </w:p>
        </w:tc>
        <w:tc>
          <w:tcPr>
            <w:tcW w:w="7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86,9</w:t>
            </w:r>
          </w:p>
        </w:tc>
      </w:tr>
      <w:tr w:rsidR="000F091D" w:rsidRPr="00F21E76" w:rsidTr="000F091D">
        <w:trPr>
          <w:jc w:val="right"/>
        </w:trPr>
        <w:tc>
          <w:tcPr>
            <w:tcW w:w="6063" w:type="dxa"/>
          </w:tcPr>
          <w:p w:rsidR="000F091D" w:rsidRPr="00F21E76" w:rsidRDefault="000F091D" w:rsidP="000F091D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F21E76">
              <w:rPr>
                <w:sz w:val="20"/>
                <w:szCs w:val="20"/>
              </w:rPr>
              <w:t>Росприроднадзора</w:t>
            </w:r>
            <w:proofErr w:type="spellEnd"/>
            <w:r w:rsidRPr="00F21E76">
              <w:rPr>
                <w:sz w:val="20"/>
                <w:szCs w:val="20"/>
              </w:rPr>
              <w:t xml:space="preserve"> по РС (Я) (плата за негативное воздействие на окружающую среду)</w:t>
            </w:r>
          </w:p>
        </w:tc>
        <w:tc>
          <w:tcPr>
            <w:tcW w:w="13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6 561,8</w:t>
            </w:r>
          </w:p>
        </w:tc>
        <w:tc>
          <w:tcPr>
            <w:tcW w:w="1355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6 551,8</w:t>
            </w:r>
          </w:p>
        </w:tc>
        <w:tc>
          <w:tcPr>
            <w:tcW w:w="7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99,9</w:t>
            </w:r>
          </w:p>
        </w:tc>
      </w:tr>
      <w:tr w:rsidR="000F091D" w:rsidRPr="00F21E76" w:rsidTr="000F091D">
        <w:trPr>
          <w:jc w:val="right"/>
        </w:trPr>
        <w:tc>
          <w:tcPr>
            <w:tcW w:w="6063" w:type="dxa"/>
          </w:tcPr>
          <w:p w:rsidR="000F091D" w:rsidRPr="00F21E76" w:rsidRDefault="000F091D" w:rsidP="000F091D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Прочие (штрафы, возмещение затрат местного бюджета, прочие неналоговые доходы, доходы от оказания платных услуг, невыясненные поступления)</w:t>
            </w:r>
          </w:p>
        </w:tc>
        <w:tc>
          <w:tcPr>
            <w:tcW w:w="13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149 946,0</w:t>
            </w:r>
          </w:p>
        </w:tc>
        <w:tc>
          <w:tcPr>
            <w:tcW w:w="1355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164 705,3</w:t>
            </w:r>
          </w:p>
        </w:tc>
        <w:tc>
          <w:tcPr>
            <w:tcW w:w="756" w:type="dxa"/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109,8</w:t>
            </w:r>
          </w:p>
        </w:tc>
      </w:tr>
    </w:tbl>
    <w:p w:rsidR="000F091D" w:rsidRPr="00580555" w:rsidRDefault="000F091D" w:rsidP="00580555">
      <w:pPr>
        <w:pStyle w:val="1"/>
        <w:spacing w:before="120" w:beforeAutospacing="0" w:after="0" w:line="240" w:lineRule="auto"/>
        <w:jc w:val="center"/>
        <w:rPr>
          <w:i/>
          <w:sz w:val="24"/>
          <w:szCs w:val="24"/>
        </w:rPr>
      </w:pPr>
      <w:bookmarkStart w:id="8" w:name="_Toc448156390"/>
      <w:r w:rsidRPr="00580555">
        <w:rPr>
          <w:i/>
          <w:sz w:val="24"/>
          <w:szCs w:val="24"/>
        </w:rPr>
        <w:t>Налоговые доходы местного бюджета</w:t>
      </w:r>
      <w:bookmarkEnd w:id="8"/>
    </w:p>
    <w:p w:rsidR="000F091D" w:rsidRPr="00F21E76" w:rsidRDefault="000F091D" w:rsidP="000F091D">
      <w:pPr>
        <w:ind w:firstLine="708"/>
        <w:jc w:val="both"/>
      </w:pPr>
      <w:r w:rsidRPr="00F21E76">
        <w:t>Собираемость налоговых доходов в местный бюджет городского округа «город Якутск» на территории городского округа «город Якутск» по итогам 2015 года составила 11,5% от контингента поступления налоговых доходов:</w:t>
      </w:r>
    </w:p>
    <w:p w:rsidR="000F091D" w:rsidRPr="00F21E76" w:rsidRDefault="0064059B" w:rsidP="000F091D">
      <w:pPr>
        <w:ind w:firstLine="708"/>
        <w:jc w:val="right"/>
      </w:pPr>
      <w:r>
        <w:t>(</w:t>
      </w:r>
      <w:r w:rsidR="000F091D" w:rsidRPr="00F21E76">
        <w:t xml:space="preserve">в </w:t>
      </w:r>
      <w:proofErr w:type="spellStart"/>
      <w:r w:rsidR="000F091D" w:rsidRPr="00F21E76">
        <w:t>тыс</w:t>
      </w:r>
      <w:proofErr w:type="gramStart"/>
      <w:r w:rsidR="000F091D" w:rsidRPr="00F21E76">
        <w:t>.р</w:t>
      </w:r>
      <w:proofErr w:type="gramEnd"/>
      <w:r w:rsidR="000F091D" w:rsidRPr="00F21E76">
        <w:t>уб</w:t>
      </w:r>
      <w:proofErr w:type="spellEnd"/>
      <w:r w:rsidR="000F091D" w:rsidRPr="00F21E76">
        <w:t>.</w:t>
      </w:r>
      <w:r>
        <w:t>)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3"/>
        <w:gridCol w:w="1302"/>
        <w:gridCol w:w="1392"/>
        <w:gridCol w:w="1462"/>
        <w:gridCol w:w="1271"/>
      </w:tblGrid>
      <w:tr w:rsidR="000F091D" w:rsidRPr="00F21E76" w:rsidTr="000F091D">
        <w:tc>
          <w:tcPr>
            <w:tcW w:w="2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Контингент</w:t>
            </w:r>
          </w:p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поступления всего</w:t>
            </w:r>
          </w:p>
        </w:tc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в том числе</w:t>
            </w:r>
          </w:p>
        </w:tc>
      </w:tr>
      <w:tr w:rsidR="000F091D" w:rsidRPr="00F21E76" w:rsidTr="000F091D">
        <w:tc>
          <w:tcPr>
            <w:tcW w:w="2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proofErr w:type="spellStart"/>
            <w:r w:rsidRPr="00F21E76">
              <w:rPr>
                <w:sz w:val="20"/>
                <w:szCs w:val="20"/>
              </w:rPr>
              <w:t>Гос</w:t>
            </w:r>
            <w:proofErr w:type="gramStart"/>
            <w:r w:rsidRPr="00F21E76">
              <w:rPr>
                <w:sz w:val="20"/>
                <w:szCs w:val="20"/>
              </w:rPr>
              <w:t>.б</w:t>
            </w:r>
            <w:proofErr w:type="gramEnd"/>
            <w:r w:rsidRPr="00F21E76">
              <w:rPr>
                <w:sz w:val="20"/>
                <w:szCs w:val="20"/>
              </w:rPr>
              <w:t>юджет</w:t>
            </w:r>
            <w:proofErr w:type="spellEnd"/>
          </w:p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Р</w:t>
            </w:r>
            <w:proofErr w:type="gramStart"/>
            <w:r w:rsidRPr="00F21E76">
              <w:rPr>
                <w:sz w:val="20"/>
                <w:szCs w:val="20"/>
              </w:rPr>
              <w:t>С(</w:t>
            </w:r>
            <w:proofErr w:type="gramEnd"/>
            <w:r w:rsidRPr="00F21E76">
              <w:rPr>
                <w:sz w:val="20"/>
                <w:szCs w:val="20"/>
              </w:rPr>
              <w:t>Я)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Бюджет ГО «город Якутск»</w:t>
            </w:r>
          </w:p>
        </w:tc>
      </w:tr>
      <w:tr w:rsidR="000F091D" w:rsidRPr="00F21E76" w:rsidTr="000F091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1. Налог на прибыль организаций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14 105 361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1 361 909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12 743 452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</w:tr>
      <w:tr w:rsidR="000F091D" w:rsidRPr="00F21E76" w:rsidTr="000F091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2. НДС на товары (работы, услуги)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-3 736 775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-3 736 775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</w:tr>
      <w:tr w:rsidR="000F091D" w:rsidRPr="00F21E76" w:rsidTr="000F091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3. НДФЛ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8 927 777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5 158 521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3 769 256</w:t>
            </w:r>
          </w:p>
        </w:tc>
      </w:tr>
      <w:tr w:rsidR="000F091D" w:rsidRPr="00F21E76" w:rsidTr="000F091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4. Специальные налоговые режимы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1 741 971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1 741 971</w:t>
            </w:r>
          </w:p>
        </w:tc>
      </w:tr>
      <w:tr w:rsidR="000F091D" w:rsidRPr="00F21E76" w:rsidTr="000F091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5. Местные налоги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224 799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224 799</w:t>
            </w:r>
          </w:p>
        </w:tc>
      </w:tr>
      <w:tr w:rsidR="000F091D" w:rsidRPr="00F21E76" w:rsidTr="000F091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6. Акцизы по подакцизным товарам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622 490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95 295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512 827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14 368</w:t>
            </w:r>
          </w:p>
        </w:tc>
      </w:tr>
      <w:tr w:rsidR="000F091D" w:rsidRPr="00F21E76" w:rsidTr="000F091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7. Налог на имущество организаций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1 901 473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1 901 473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</w:tr>
      <w:tr w:rsidR="000F091D" w:rsidRPr="00F21E76" w:rsidTr="000F091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8. Транспортный налог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298 153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298 153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</w:tr>
      <w:tr w:rsidR="000F091D" w:rsidRPr="00F21E76" w:rsidTr="000F091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9. Налог на добычу полезных ископаемых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26 930 245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3 327 599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23 533 578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69 068</w:t>
            </w:r>
          </w:p>
        </w:tc>
      </w:tr>
      <w:tr w:rsidR="000F091D" w:rsidRPr="00F21E76" w:rsidTr="000F091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10. Водный налог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6 691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6 691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</w:p>
        </w:tc>
      </w:tr>
      <w:tr w:rsidR="000F091D" w:rsidRPr="00F21E76" w:rsidTr="000F091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11. Государственная пошлина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166 464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90 754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219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75 491</w:t>
            </w:r>
          </w:p>
        </w:tc>
      </w:tr>
      <w:tr w:rsidR="000F091D" w:rsidRPr="00F21E76" w:rsidTr="000F091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12. Прочие налоги и сборы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38 678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24 708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13 385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585</w:t>
            </w:r>
          </w:p>
        </w:tc>
      </w:tr>
      <w:tr w:rsidR="000F091D" w:rsidRPr="00F21E76" w:rsidTr="000F091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51 227 327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1 170 181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44 161 608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right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5 895 537</w:t>
            </w:r>
          </w:p>
        </w:tc>
      </w:tr>
    </w:tbl>
    <w:p w:rsidR="000F091D" w:rsidRPr="00F21E76" w:rsidRDefault="000F091D" w:rsidP="000F091D">
      <w:pPr>
        <w:jc w:val="both"/>
        <w:rPr>
          <w:sz w:val="28"/>
          <w:szCs w:val="28"/>
        </w:rPr>
      </w:pPr>
    </w:p>
    <w:p w:rsidR="000F091D" w:rsidRPr="00F21E76" w:rsidRDefault="000F091D" w:rsidP="000F091D">
      <w:pPr>
        <w:ind w:firstLine="708"/>
        <w:jc w:val="both"/>
      </w:pPr>
      <w:proofErr w:type="gramStart"/>
      <w:r w:rsidRPr="00F21E76">
        <w:t>Налоговые доходы бюджета городского округа «город Якутск» за 2015 год исполнены в сумме 5 895 537,0 тыс.</w:t>
      </w:r>
      <w:r w:rsidR="0064059B">
        <w:t xml:space="preserve"> рублей</w:t>
      </w:r>
      <w:r w:rsidRPr="00F21E76">
        <w:t>, в том числе налог на доходы физических лиц – 3 769 255,8 тыс.</w:t>
      </w:r>
      <w:r w:rsidR="0064059B">
        <w:t xml:space="preserve"> рублей</w:t>
      </w:r>
      <w:r w:rsidRPr="00F21E76">
        <w:t xml:space="preserve"> (удельный вес – 63,9 %), акцизы на нефтепродукты – 14 368,2 тыс.</w:t>
      </w:r>
      <w:r w:rsidR="0064059B">
        <w:t xml:space="preserve"> рублей</w:t>
      </w:r>
      <w:r w:rsidRPr="00F21E76">
        <w:t xml:space="preserve"> (удельный вес – 0,24 %), специальные налоговые режимы –   1 741 970,9  тыс.</w:t>
      </w:r>
      <w:r w:rsidR="0064059B">
        <w:t xml:space="preserve"> рублей</w:t>
      </w:r>
      <w:r w:rsidRPr="00F21E76">
        <w:t xml:space="preserve"> (удельный вес – 29,5 %), местные налоги – 224 799,1 тыс</w:t>
      </w:r>
      <w:proofErr w:type="gramEnd"/>
      <w:r w:rsidRPr="00F21E76">
        <w:t>.</w:t>
      </w:r>
      <w:r w:rsidR="0064059B">
        <w:t xml:space="preserve"> рублей</w:t>
      </w:r>
      <w:r w:rsidRPr="00F21E76">
        <w:t xml:space="preserve"> (удельный вес – 3,8 %), налог на добычу общераспространенных полезных ископаемых – 69 067,5 тыс.</w:t>
      </w:r>
      <w:r w:rsidR="0064059B">
        <w:t xml:space="preserve"> рублей</w:t>
      </w:r>
      <w:r w:rsidRPr="00F21E76">
        <w:t xml:space="preserve"> (удельный вес – 1,2 %), государственная пошлина – 75 490,7 </w:t>
      </w:r>
      <w:proofErr w:type="spellStart"/>
      <w:r w:rsidRPr="00F21E76">
        <w:t>тыс</w:t>
      </w:r>
      <w:proofErr w:type="gramStart"/>
      <w:r w:rsidRPr="00F21E76">
        <w:t>.р</w:t>
      </w:r>
      <w:proofErr w:type="gramEnd"/>
      <w:r w:rsidRPr="00F21E76">
        <w:t>уб</w:t>
      </w:r>
      <w:r w:rsidR="0064059B">
        <w:t>лей</w:t>
      </w:r>
      <w:proofErr w:type="spellEnd"/>
      <w:r w:rsidRPr="00F21E76">
        <w:t xml:space="preserve"> (удельный вес – 1,3 %).</w:t>
      </w:r>
    </w:p>
    <w:p w:rsidR="000F091D" w:rsidRPr="00F21E76" w:rsidRDefault="000F091D" w:rsidP="000F091D">
      <w:pPr>
        <w:ind w:firstLine="708"/>
        <w:jc w:val="both"/>
      </w:pPr>
      <w:r w:rsidRPr="00F21E76">
        <w:lastRenderedPageBreak/>
        <w:t>Исполнение налоговых доходов за 2015 год в разрезе источников следующее: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Налог на доходы физических лиц</w:t>
      </w:r>
      <w:r w:rsidRPr="00F21E76">
        <w:t xml:space="preserve"> – поступление налога на доходы физических лиц при уточне</w:t>
      </w:r>
      <w:r w:rsidR="002B259C">
        <w:t xml:space="preserve">нном плане 3 764 205,8 тыс. рублей </w:t>
      </w:r>
      <w:r w:rsidRPr="00F21E76">
        <w:t>со</w:t>
      </w:r>
      <w:r w:rsidR="002B259C">
        <w:t>ставило 3 769 255,8 тыс. рублей</w:t>
      </w:r>
      <w:r w:rsidRPr="00F21E76">
        <w:t xml:space="preserve"> или 100,1 %.</w:t>
      </w:r>
    </w:p>
    <w:p w:rsidR="000F091D" w:rsidRPr="00F21E76" w:rsidRDefault="000F091D" w:rsidP="000F091D">
      <w:pPr>
        <w:ind w:firstLine="708"/>
        <w:jc w:val="both"/>
      </w:pPr>
      <w:r w:rsidRPr="00F21E76">
        <w:t>Увеличение поступления налога за 2015 год в сравнении с 2014 годом, в целом, составило 287 120,4 тыс.</w:t>
      </w:r>
      <w:r w:rsidR="002B259C">
        <w:t xml:space="preserve"> рублей</w:t>
      </w:r>
      <w:r w:rsidRPr="00F21E76">
        <w:t xml:space="preserve"> или на 7,6 %.</w:t>
      </w:r>
    </w:p>
    <w:p w:rsidR="000F091D" w:rsidRPr="00F21E76" w:rsidRDefault="000F091D" w:rsidP="000F091D">
      <w:pPr>
        <w:ind w:firstLine="708"/>
        <w:jc w:val="both"/>
      </w:pPr>
      <w:r w:rsidRPr="00F21E76">
        <w:t>За 2014 год снижение поступления налога в сравнении с 2013 го</w:t>
      </w:r>
      <w:r w:rsidR="002B259C">
        <w:t>дом составило 438 093,3 тыс. рублей</w:t>
      </w:r>
      <w:r w:rsidRPr="00F21E76">
        <w:t xml:space="preserve"> или на 11,2 % за счет изменения с 1 января 2014 года размера норматива отчислений в бюджеты городских округов с 50 % </w:t>
      </w:r>
      <w:proofErr w:type="gramStart"/>
      <w:r w:rsidRPr="00F21E76">
        <w:t>до</w:t>
      </w:r>
      <w:proofErr w:type="gramEnd"/>
      <w:r w:rsidRPr="00F21E76">
        <w:t xml:space="preserve"> 40 %.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Налог, взимаемый в связи с применением упрощенной системы налогообложения</w:t>
      </w:r>
      <w:r w:rsidRPr="00F21E76">
        <w:rPr>
          <w:i/>
        </w:rPr>
        <w:t xml:space="preserve"> </w:t>
      </w:r>
      <w:r w:rsidRPr="00F21E76">
        <w:t>– уточненный план составил 1 099 699,0 тыс.</w:t>
      </w:r>
      <w:r w:rsidR="002B259C">
        <w:t xml:space="preserve"> </w:t>
      </w:r>
      <w:r w:rsidRPr="00F21E76">
        <w:t>рублей, поступление в бюджет - 1 106 353,4 тыс.</w:t>
      </w:r>
      <w:r w:rsidR="002B259C">
        <w:t xml:space="preserve"> </w:t>
      </w:r>
      <w:r w:rsidRPr="00F21E76">
        <w:t>рублей или 100,6 %.</w:t>
      </w:r>
    </w:p>
    <w:p w:rsidR="000F091D" w:rsidRPr="00F21E76" w:rsidRDefault="000F091D" w:rsidP="000F091D">
      <w:pPr>
        <w:ind w:firstLine="708"/>
        <w:jc w:val="both"/>
      </w:pPr>
      <w:r w:rsidRPr="00F21E76">
        <w:tab/>
        <w:t>Норматив отчислений в местный бюджет составляет 100 %.</w:t>
      </w:r>
    </w:p>
    <w:p w:rsidR="000F091D" w:rsidRPr="00F21E76" w:rsidRDefault="000F091D" w:rsidP="000F091D">
      <w:pPr>
        <w:ind w:firstLine="708"/>
        <w:jc w:val="both"/>
      </w:pPr>
      <w:r w:rsidRPr="00F21E76">
        <w:t>Увеличение поступления налога за 2015 год в сравнении с 2014 годом, в целом, составило 142 644,6 тыс.</w:t>
      </w:r>
      <w:r w:rsidR="002B259C">
        <w:t xml:space="preserve"> рублей</w:t>
      </w:r>
      <w:r w:rsidRPr="00F21E76">
        <w:t xml:space="preserve"> или на 14,8 %. Увеличение поступлений связано с ростом количества налогоплательщиков, соответственно, и налогооблагаемой базы. По отчетным данным </w:t>
      </w:r>
      <w:proofErr w:type="gramStart"/>
      <w:r w:rsidRPr="00F21E76">
        <w:t>МРИ</w:t>
      </w:r>
      <w:proofErr w:type="gramEnd"/>
      <w:r w:rsidRPr="00F21E76">
        <w:t xml:space="preserve"> ФНС № 5, за 2013 год количество налогоплательщиков составило 10 694 ед., налогов</w:t>
      </w:r>
      <w:r w:rsidR="002B259C">
        <w:t>ая база – 18 501 271,0 тыс. рублей</w:t>
      </w:r>
      <w:r w:rsidRPr="00F21E76">
        <w:t>, за 2014 год количество налогоплательщиков составило 11 353 ед., налогов</w:t>
      </w:r>
      <w:r w:rsidR="002B259C">
        <w:t>ая база – 18 900 680,0 тыс. рублей.</w:t>
      </w:r>
    </w:p>
    <w:p w:rsidR="000F091D" w:rsidRPr="00F21E76" w:rsidRDefault="000F091D" w:rsidP="000F091D">
      <w:pPr>
        <w:ind w:firstLine="708"/>
        <w:jc w:val="both"/>
      </w:pPr>
      <w:r w:rsidRPr="00F21E76">
        <w:t xml:space="preserve">В 2014 году, по сравнению с 2013 годом, поступление данного вида налога </w:t>
      </w:r>
      <w:r w:rsidR="002B259C">
        <w:t>увеличилось на 47 905,0 тыс. рублей</w:t>
      </w:r>
      <w:r w:rsidRPr="00F21E76">
        <w:t xml:space="preserve"> или на 5,2 %.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Налог, взимаемый в связи с применением патентной системы налогообложения</w:t>
      </w:r>
      <w:r w:rsidRPr="00F21E76">
        <w:rPr>
          <w:b/>
        </w:rPr>
        <w:t xml:space="preserve"> </w:t>
      </w:r>
      <w:r w:rsidRPr="00F21E76">
        <w:t>- поступления по данному налогу за 2015 год составили 32 445,9 тыс.</w:t>
      </w:r>
      <w:r w:rsidR="002B259C">
        <w:t xml:space="preserve"> </w:t>
      </w:r>
      <w:r w:rsidRPr="00F21E76">
        <w:t>рублей при уточненном плане - 28 800,0 тыс.</w:t>
      </w:r>
      <w:r w:rsidR="002B259C">
        <w:t xml:space="preserve"> </w:t>
      </w:r>
      <w:r w:rsidRPr="00F21E76">
        <w:t xml:space="preserve">рублей или 112,7%. </w:t>
      </w:r>
    </w:p>
    <w:p w:rsidR="000F091D" w:rsidRPr="00F21E76" w:rsidRDefault="000F091D" w:rsidP="000F091D">
      <w:pPr>
        <w:ind w:firstLine="708"/>
        <w:jc w:val="both"/>
      </w:pPr>
      <w:r w:rsidRPr="00F21E76">
        <w:t>Увеличение поступлений связано с ростом количества выданных патентов, так на 01.01.16г. количество патентов составило 1 862 ед., что на 3 % или на 55 ед. больше количества выданных патентов на начало года, количество налогоплательщиков составило 1 655 индивидуальных предпринимателя.</w:t>
      </w:r>
    </w:p>
    <w:p w:rsidR="000F091D" w:rsidRPr="00F21E76" w:rsidRDefault="000F091D" w:rsidP="000F091D">
      <w:pPr>
        <w:ind w:firstLine="708"/>
        <w:jc w:val="both"/>
      </w:pPr>
      <w:r w:rsidRPr="00F21E76">
        <w:t xml:space="preserve"> По сравнению с поступлением за 2014 год рост на 23,8 % или на 6 233,3 тыс. рублей.</w:t>
      </w:r>
    </w:p>
    <w:p w:rsidR="000F091D" w:rsidRPr="00F21E76" w:rsidRDefault="000F091D" w:rsidP="000F091D">
      <w:pPr>
        <w:ind w:firstLine="708"/>
        <w:jc w:val="both"/>
      </w:pPr>
      <w:r w:rsidRPr="00F21E76">
        <w:t>Поступления по данному налогу за 2014 год составили 26 212,6 тыс.</w:t>
      </w:r>
      <w:r w:rsidR="002B259C">
        <w:t xml:space="preserve"> </w:t>
      </w:r>
      <w:r w:rsidRPr="00F21E76">
        <w:t>рублей, за 2013 год поступления составили 32 055,2 тыс.</w:t>
      </w:r>
      <w:r w:rsidR="002B259C">
        <w:t xml:space="preserve"> </w:t>
      </w:r>
      <w:r w:rsidRPr="00F21E76">
        <w:t>рублей.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Минимальный налог, зачисляемый в бюджеты субъектов РФ</w:t>
      </w:r>
      <w:r w:rsidRPr="00F21E76">
        <w:t xml:space="preserve"> - при уточненном плане в сумме 116 397,0 тыс.</w:t>
      </w:r>
      <w:r w:rsidR="002B259C">
        <w:t xml:space="preserve"> </w:t>
      </w:r>
      <w:r w:rsidRPr="00F21E76">
        <w:t>рублей, поступление минимального налога в местный бюджет составило 104 366,5 тыс.</w:t>
      </w:r>
      <w:r w:rsidR="002B259C">
        <w:t xml:space="preserve"> </w:t>
      </w:r>
      <w:r w:rsidRPr="00F21E76">
        <w:t>рублей или 89,7 %, отклон</w:t>
      </w:r>
      <w:r w:rsidR="002B259C">
        <w:t xml:space="preserve">ение составило 12 030,5 </w:t>
      </w:r>
      <w:proofErr w:type="spellStart"/>
      <w:r w:rsidR="002B259C">
        <w:t>тыс</w:t>
      </w:r>
      <w:proofErr w:type="gramStart"/>
      <w:r w:rsidR="002B259C">
        <w:t>.р</w:t>
      </w:r>
      <w:proofErr w:type="gramEnd"/>
      <w:r w:rsidR="002B259C">
        <w:t>ублей</w:t>
      </w:r>
      <w:proofErr w:type="spellEnd"/>
      <w:r w:rsidRPr="00F21E76">
        <w:t>.</w:t>
      </w:r>
    </w:p>
    <w:p w:rsidR="000F091D" w:rsidRPr="00F21E76" w:rsidRDefault="000F091D" w:rsidP="000F091D">
      <w:pPr>
        <w:ind w:firstLine="708"/>
        <w:jc w:val="both"/>
      </w:pPr>
      <w:proofErr w:type="gramStart"/>
      <w:r w:rsidRPr="00F21E76">
        <w:t>В 2015 году поступление минимального налога составило 104 366,5 тыс.</w:t>
      </w:r>
      <w:r w:rsidR="002B259C">
        <w:t xml:space="preserve"> </w:t>
      </w:r>
      <w:r w:rsidRPr="00F21E76">
        <w:t>ру</w:t>
      </w:r>
      <w:r w:rsidR="002B259C">
        <w:t>блей, против 122 384,3 тыс. рублей</w:t>
      </w:r>
      <w:r w:rsidRPr="00F21E76">
        <w:t xml:space="preserve"> 2014 года, т.е. с уменьшением на 18017,8 тыс.</w:t>
      </w:r>
      <w:r w:rsidR="002B259C">
        <w:t xml:space="preserve"> </w:t>
      </w:r>
      <w:r w:rsidRPr="00F21E76">
        <w:t>руб</w:t>
      </w:r>
      <w:r w:rsidR="002B259C">
        <w:t>лей</w:t>
      </w:r>
      <w:r w:rsidRPr="00F21E76">
        <w:t xml:space="preserve"> или на 14,7%. Фактором снижения явились внесенные изменения по зачету в счет уплаты минимального налога ранее уплаченных авансовых платежей, а также увеличение поступления налога, взимаемого с налогоплательщиков, выбравших в качестве объекта налогообложения доходы, уменьшенные</w:t>
      </w:r>
      <w:proofErr w:type="gramEnd"/>
      <w:r w:rsidRPr="00F21E76">
        <w:t xml:space="preserve"> на величину расходов.</w:t>
      </w:r>
    </w:p>
    <w:p w:rsidR="00A2733E" w:rsidRDefault="000F091D" w:rsidP="00A2733E">
      <w:pPr>
        <w:ind w:firstLine="708"/>
        <w:jc w:val="both"/>
      </w:pPr>
      <w:r w:rsidRPr="00F21E76">
        <w:t>В 2014 году поступление минимального налога составило 122 384,3 тыс.</w:t>
      </w:r>
      <w:r w:rsidR="002B259C">
        <w:t xml:space="preserve"> рублей</w:t>
      </w:r>
      <w:r w:rsidRPr="00F21E76">
        <w:t>, т.е. практически на уровне 201</w:t>
      </w:r>
      <w:r w:rsidR="002B259C">
        <w:t xml:space="preserve">3 года, с ростом 2112,6 </w:t>
      </w:r>
      <w:proofErr w:type="spellStart"/>
      <w:r w:rsidR="002B259C">
        <w:t>тыс</w:t>
      </w:r>
      <w:proofErr w:type="gramStart"/>
      <w:r w:rsidR="002B259C">
        <w:t>.р</w:t>
      </w:r>
      <w:proofErr w:type="gramEnd"/>
      <w:r w:rsidR="002B259C">
        <w:t>ублей</w:t>
      </w:r>
      <w:proofErr w:type="spellEnd"/>
      <w:r w:rsidRPr="00F21E76">
        <w:t xml:space="preserve"> или на 1,8 %. По данным администратора доходов – МРИ ФНС России № 5 по РС(Я), основной причиной невыполнения плановых показателей явилась неуплата сумм налога плательщиками. </w:t>
      </w:r>
    </w:p>
    <w:p w:rsidR="000F091D" w:rsidRPr="00F21E76" w:rsidRDefault="000F091D" w:rsidP="00A2733E">
      <w:pPr>
        <w:numPr>
          <w:ilvl w:val="0"/>
          <w:numId w:val="9"/>
        </w:numPr>
        <w:spacing w:before="120"/>
        <w:jc w:val="both"/>
      </w:pPr>
      <w:r w:rsidRPr="000F091D">
        <w:rPr>
          <w:b/>
          <w:i/>
          <w:color w:val="000000"/>
        </w:rPr>
        <w:t>Единый налог на вмененный доход для отдельных видов деятельности</w:t>
      </w:r>
      <w:r w:rsidRPr="00F21E76">
        <w:rPr>
          <w:b/>
          <w:i/>
        </w:rPr>
        <w:t xml:space="preserve"> –</w:t>
      </w:r>
      <w:r w:rsidRPr="00F21E76">
        <w:t xml:space="preserve"> при уточненном годовом плане 508 000,0 тыс. рублей исполнен на 497 811,9 тыс. рублей или 98,0 %, отклон</w:t>
      </w:r>
      <w:r w:rsidR="002B259C">
        <w:t xml:space="preserve">ение составило 10 188,1 </w:t>
      </w:r>
      <w:proofErr w:type="spellStart"/>
      <w:r w:rsidR="002B259C">
        <w:t>тыс</w:t>
      </w:r>
      <w:proofErr w:type="gramStart"/>
      <w:r w:rsidR="002B259C">
        <w:t>.р</w:t>
      </w:r>
      <w:proofErr w:type="gramEnd"/>
      <w:r w:rsidR="002B259C">
        <w:t>ублей</w:t>
      </w:r>
      <w:proofErr w:type="spellEnd"/>
      <w:r w:rsidRPr="00F21E76">
        <w:t xml:space="preserve">. </w:t>
      </w:r>
    </w:p>
    <w:p w:rsidR="000F091D" w:rsidRPr="00F21E76" w:rsidRDefault="000F091D" w:rsidP="000F091D">
      <w:pPr>
        <w:ind w:firstLine="708"/>
        <w:jc w:val="both"/>
      </w:pPr>
      <w:r w:rsidRPr="00F21E76">
        <w:lastRenderedPageBreak/>
        <w:t xml:space="preserve">Основной причиной снижения поступления налога является снятие с учета индивидуальных предпринимателей в качестве плательщика ЕНВД и их перехода на патентную систему налогообложения, о чем свидетельствует рост поступления налога, взимаемого в связи с применением патентной системы налогообложения. Так, за 2015 год количество </w:t>
      </w:r>
      <w:proofErr w:type="gramStart"/>
      <w:r w:rsidRPr="00F21E76">
        <w:t>индивидуальных предпринимателей, применяющих ЕНВД уменьшилось</w:t>
      </w:r>
      <w:proofErr w:type="gramEnd"/>
      <w:r w:rsidRPr="00F21E76">
        <w:t xml:space="preserve"> на 116 ед. и на 01.01.2016 года составило 5 097 индивидуальных предпринимателя.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Единый сельскохозяйственный налог</w:t>
      </w:r>
      <w:r w:rsidRPr="00F21E76">
        <w:t xml:space="preserve"> – при ут</w:t>
      </w:r>
      <w:r w:rsidR="002B259C">
        <w:t>очненном плане 1 170,0 тыс. рублей</w:t>
      </w:r>
      <w:r w:rsidRPr="00F21E76">
        <w:t xml:space="preserve"> исполнен на 993,2 тыс. руб</w:t>
      </w:r>
      <w:r w:rsidR="002B259C">
        <w:t>лей</w:t>
      </w:r>
      <w:r w:rsidRPr="00F21E76">
        <w:t xml:space="preserve"> или 84,9 %, отклонение составило 176,8 тыс.</w:t>
      </w:r>
      <w:r w:rsidR="002B259C">
        <w:t xml:space="preserve"> </w:t>
      </w:r>
      <w:r w:rsidRPr="00F21E76">
        <w:t>руб</w:t>
      </w:r>
      <w:r w:rsidR="002B259C">
        <w:t>лей</w:t>
      </w:r>
      <w:r w:rsidRPr="00F21E76">
        <w:t>.</w:t>
      </w:r>
    </w:p>
    <w:p w:rsidR="000F091D" w:rsidRPr="00F21E76" w:rsidRDefault="000F091D" w:rsidP="000F091D">
      <w:pPr>
        <w:ind w:firstLine="708"/>
        <w:jc w:val="both"/>
      </w:pPr>
      <w:r w:rsidRPr="00F21E76">
        <w:t>На невыполнение плана повлияло неуплата по текущим начислениям РСХПК «Рыба Арктики» в размере 184,0 тыс.</w:t>
      </w:r>
      <w:r w:rsidR="002B259C">
        <w:t xml:space="preserve"> рублей</w:t>
      </w:r>
      <w:r w:rsidRPr="00F21E76">
        <w:t>, которая находится на стадии банкротства – введение наблюдения от 01.07.2015 года.</w:t>
      </w:r>
    </w:p>
    <w:p w:rsidR="000F091D" w:rsidRPr="00F21E76" w:rsidRDefault="000F091D" w:rsidP="000F091D">
      <w:pPr>
        <w:ind w:firstLine="708"/>
        <w:jc w:val="both"/>
      </w:pPr>
      <w:r w:rsidRPr="00F21E76">
        <w:t>За 2013 год поступление налога составило 2 676,3 тыс.</w:t>
      </w:r>
      <w:r w:rsidR="002B259C">
        <w:t xml:space="preserve"> </w:t>
      </w:r>
      <w:r w:rsidRPr="00F21E76">
        <w:t>рублей, в 2014 году снижение составило 7,7 %.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Налог на добычу общераспространенных полезных ископаемых</w:t>
      </w:r>
      <w:r w:rsidRPr="00F21E76">
        <w:t xml:space="preserve"> - при уточненном плане 57 935,0 тыс. рублей исполнен на 69 067,5 тыс. рублей или 119,2 %.</w:t>
      </w:r>
    </w:p>
    <w:p w:rsidR="000F091D" w:rsidRPr="00F21E76" w:rsidRDefault="000F091D" w:rsidP="000F091D">
      <w:pPr>
        <w:ind w:firstLine="708"/>
        <w:jc w:val="both"/>
      </w:pPr>
      <w:r w:rsidRPr="00F21E76">
        <w:t xml:space="preserve">В 2015 году, по сравнению с поступлением за аналогичный период 2014 года, рост на </w:t>
      </w:r>
      <w:r w:rsidR="002B259C">
        <w:t>20,4 % или на 11 703,1 тыс. рублей</w:t>
      </w:r>
      <w:r w:rsidRPr="00F21E76">
        <w:t xml:space="preserve"> (поступление составило 57 364,4 тыс. руб</w:t>
      </w:r>
      <w:r w:rsidR="002B259C">
        <w:t>лей</w:t>
      </w:r>
      <w:r w:rsidRPr="00F21E76">
        <w:t>) за счет увеличения объема добытых общераспространенных полезных ископаемых.</w:t>
      </w:r>
    </w:p>
    <w:p w:rsidR="000F091D" w:rsidRPr="00F21E76" w:rsidRDefault="000F091D" w:rsidP="000F091D">
      <w:pPr>
        <w:ind w:firstLine="708"/>
        <w:jc w:val="both"/>
      </w:pPr>
      <w:r w:rsidRPr="00F21E76">
        <w:t>За 2013 год поступление налога на добычу общераспространенных полезны</w:t>
      </w:r>
      <w:r w:rsidR="002B259C">
        <w:t xml:space="preserve">х ископаемых составило 51 172,3 </w:t>
      </w:r>
      <w:r w:rsidRPr="00F21E76">
        <w:t>тыс.</w:t>
      </w:r>
      <w:r w:rsidR="002B259C">
        <w:t xml:space="preserve"> </w:t>
      </w:r>
      <w:r w:rsidRPr="00F21E76">
        <w:t>рублей. В 2014 году наблюдается прирост поступления в абсолютном выражении на 6 192,0 тыс.</w:t>
      </w:r>
      <w:r w:rsidR="002B259C">
        <w:t xml:space="preserve"> </w:t>
      </w:r>
      <w:r w:rsidRPr="00F21E76">
        <w:t>рублей или на 12,1 % за счет увеличения объема добытых общераспространенных полезных ископаемых.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Государственная пошлина</w:t>
      </w:r>
      <w:r w:rsidRPr="00F21E76">
        <w:t xml:space="preserve"> – при уто</w:t>
      </w:r>
      <w:r w:rsidR="002B259C">
        <w:t>чненном плане 72 409,4 тыс. рублей исполнена на 75 490,7 тыс. рублей</w:t>
      </w:r>
      <w:r w:rsidRPr="00F21E76">
        <w:t xml:space="preserve"> или 104,3 %.</w:t>
      </w:r>
    </w:p>
    <w:p w:rsidR="000F091D" w:rsidRPr="00F21E76" w:rsidRDefault="000F091D" w:rsidP="000F091D">
      <w:pPr>
        <w:ind w:firstLine="708"/>
        <w:jc w:val="both"/>
      </w:pPr>
      <w:r w:rsidRPr="00F21E76">
        <w:t>В сравнении с 2014 годом поступление государственной пошлины в бюджет возросло на 9 335,3 тыс.</w:t>
      </w:r>
      <w:r w:rsidR="002B259C">
        <w:t xml:space="preserve"> рублей</w:t>
      </w:r>
      <w:r w:rsidRPr="00F21E76">
        <w:t xml:space="preserve"> или на 14,1 % в основном за счет увеличения поступления пошлины по делам, рассматриваемым в судах общей юрисдикции, мировыми судьями на 14 068,8 тыс.</w:t>
      </w:r>
      <w:r w:rsidR="002B259C">
        <w:t xml:space="preserve"> рублей.</w:t>
      </w:r>
    </w:p>
    <w:p w:rsidR="000F091D" w:rsidRPr="00F21E76" w:rsidRDefault="000F091D" w:rsidP="000F091D">
      <w:pPr>
        <w:ind w:firstLine="708"/>
        <w:jc w:val="both"/>
      </w:pPr>
      <w:r w:rsidRPr="00F21E76">
        <w:t>В сравнении с 2013 годом, в 2014 году поступление государственной пошлины в бюджет возросло на 24 892,5 тыс.</w:t>
      </w:r>
      <w:r w:rsidR="002B259C">
        <w:t xml:space="preserve"> рублей</w:t>
      </w:r>
      <w:r w:rsidRPr="00F21E76">
        <w:t xml:space="preserve"> или в 1,6 раза в основном за счет увеличения поступления пошлины по делам, рассматриваемым в судах общей юрисдикции, мировыми судьями на 24 219,3 тыс</w:t>
      </w:r>
      <w:r w:rsidR="002B259C">
        <w:t xml:space="preserve">. </w:t>
      </w:r>
      <w:r w:rsidRPr="00F21E76">
        <w:t>руб</w:t>
      </w:r>
      <w:r w:rsidR="002B259C">
        <w:t>лей</w:t>
      </w:r>
      <w:r w:rsidRPr="00F21E76">
        <w:t>.</w:t>
      </w:r>
    </w:p>
    <w:p w:rsidR="000F091D" w:rsidRPr="00F21E76" w:rsidRDefault="000F091D" w:rsidP="000F091D">
      <w:pPr>
        <w:ind w:firstLine="708"/>
        <w:jc w:val="both"/>
      </w:pPr>
      <w:r w:rsidRPr="00F21E76">
        <w:t>Взимание госпошлины носит заявительный характер, что существенно влияет на объем поступлений сре</w:t>
      </w:r>
      <w:proofErr w:type="gramStart"/>
      <w:r w:rsidRPr="00F21E76">
        <w:t>дств в б</w:t>
      </w:r>
      <w:proofErr w:type="gramEnd"/>
      <w:r w:rsidRPr="00F21E76">
        <w:t>юджет городского округа «город Якутск».</w:t>
      </w:r>
    </w:p>
    <w:p w:rsidR="000F091D" w:rsidRPr="00F21E76" w:rsidRDefault="000F091D" w:rsidP="000F091D">
      <w:pPr>
        <w:ind w:firstLine="708"/>
        <w:jc w:val="both"/>
      </w:pPr>
      <w:r w:rsidRPr="00F21E76">
        <w:rPr>
          <w:i/>
        </w:rPr>
        <w:t>По госпошлине за выдачу разрешения на установку рекламной конструкции</w:t>
      </w:r>
      <w:r w:rsidRPr="00F21E76">
        <w:t xml:space="preserve"> при уточненном плане 450,0 тыс. рублей исполнена на 662,0 тыс. рублей или 147,1 %. По данным администратора доходов - МКУ «Служба информации, контроля и рекламы» причиной перевыполнения плана послужило повышение размера госпошлины с 3 000 рублей до 5 000 рублей с 01.01.2015 года. Госпошлина также взымается с конструкций, которые находятся на территории частной собственности и не требуют участия в торгах (настенные панно, крышные установки и др.).</w:t>
      </w:r>
    </w:p>
    <w:p w:rsidR="000F091D" w:rsidRPr="00F21E76" w:rsidRDefault="000F091D" w:rsidP="000F091D">
      <w:pPr>
        <w:ind w:firstLine="708"/>
        <w:jc w:val="both"/>
      </w:pPr>
      <w:r w:rsidRPr="00F21E76">
        <w:rPr>
          <w:i/>
        </w:rPr>
        <w:t xml:space="preserve">По госпошлине за выдачу лицензии на розничную продажу алкогольной продукции </w:t>
      </w:r>
      <w:r w:rsidRPr="00F21E76">
        <w:t>при у</w:t>
      </w:r>
      <w:r w:rsidR="002B259C">
        <w:t>точненном плане 2 709,4 тыс. рублей исполнена на 2 699,4 тыс. рублей</w:t>
      </w:r>
      <w:r w:rsidRPr="00F21E76">
        <w:t xml:space="preserve"> или 99,6 %. В соответствии с Законом Республики Саха (Якутия) от 27 мая 2015 года 1447-З № 449-V прекращены отдельные государственные полномочия по лицензированию розничной продажи алкогольной </w:t>
      </w:r>
      <w:proofErr w:type="gramStart"/>
      <w:r w:rsidRPr="00F21E76">
        <w:t>продукции</w:t>
      </w:r>
      <w:proofErr w:type="gramEnd"/>
      <w:r w:rsidRPr="00F21E76">
        <w:t xml:space="preserve"> осуществляемые органами местного самоуправления муниципальных образований Республики Саха </w:t>
      </w:r>
      <w:r w:rsidRPr="00F21E76">
        <w:lastRenderedPageBreak/>
        <w:t xml:space="preserve">(Якутия). Отделом потребительского рынка </w:t>
      </w:r>
      <w:proofErr w:type="spellStart"/>
      <w:r w:rsidRPr="00F21E76">
        <w:t>ДППРРТиТ</w:t>
      </w:r>
      <w:proofErr w:type="spellEnd"/>
      <w:r w:rsidRPr="00F21E76">
        <w:t xml:space="preserve"> с III квартала 2015 года прекращен прием документов и выдачи лицензий.</w:t>
      </w:r>
    </w:p>
    <w:p w:rsidR="000F091D" w:rsidRPr="00F21E76" w:rsidRDefault="000F091D" w:rsidP="000F091D">
      <w:pPr>
        <w:ind w:firstLine="708"/>
        <w:jc w:val="both"/>
      </w:pPr>
      <w:r w:rsidRPr="00F21E76">
        <w:t>В 2014 году исполнение составило 7 430,2 тыс.</w:t>
      </w:r>
      <w:r w:rsidR="002B259C">
        <w:t xml:space="preserve"> </w:t>
      </w:r>
      <w:r w:rsidRPr="00F21E76">
        <w:t>рублей.</w:t>
      </w:r>
    </w:p>
    <w:p w:rsidR="000F091D" w:rsidRPr="00F21E76" w:rsidRDefault="000F091D" w:rsidP="000F091D">
      <w:pPr>
        <w:ind w:firstLine="708"/>
        <w:jc w:val="both"/>
      </w:pPr>
      <w:proofErr w:type="gramStart"/>
      <w:r w:rsidRPr="00F21E76">
        <w:rPr>
          <w:i/>
        </w:rPr>
        <w:t>По госпошлине за выдачу специального разрешения на перевозку крупногабаритного и (или) тяжеловесного груза</w:t>
      </w:r>
      <w:r w:rsidRPr="00F21E76">
        <w:t xml:space="preserve"> при уточненном плане 1 000,0 тыс. руб</w:t>
      </w:r>
      <w:r w:rsidR="002B259C">
        <w:t>лей исполнена на 795,6 тыс. рублей</w:t>
      </w:r>
      <w:r w:rsidRPr="00F21E76">
        <w:t xml:space="preserve"> или 79,6 %. По данным администратора доходов - Управления дорог Окружной администрации города Якутска на невыполнение плана повлияло снижение обращений граждан и организаций, так как выдача разрешения осуществляется в заявительном порядке.</w:t>
      </w:r>
      <w:proofErr w:type="gramEnd"/>
      <w:r w:rsidRPr="00F21E76">
        <w:t xml:space="preserve"> </w:t>
      </w:r>
      <w:proofErr w:type="gramStart"/>
      <w:r w:rsidRPr="00F21E76">
        <w:t>Так, в 2013 году количество выданных разрешений составило 1140, в 2014 - 864, а в 2015 году – 533, то есть в 2015 году, в сравнении с 2013 годом, количество выданных разрешений уменьшилось в 2,1 раза, а сумма поступившей госпошлины уменьшилась в 2,2 раза, с 1727,2 тыс. рублей в 2013 году до 795,6 тыс. рублей в 2015 году.</w:t>
      </w:r>
      <w:proofErr w:type="gramEnd"/>
    </w:p>
    <w:p w:rsidR="000F091D" w:rsidRPr="00F21E76" w:rsidRDefault="000F091D" w:rsidP="000F091D">
      <w:pPr>
        <w:ind w:firstLine="708"/>
        <w:jc w:val="both"/>
        <w:rPr>
          <w:i/>
        </w:rPr>
      </w:pPr>
    </w:p>
    <w:p w:rsidR="000F091D" w:rsidRPr="00F21E76" w:rsidRDefault="000F091D" w:rsidP="000F091D">
      <w:pPr>
        <w:ind w:firstLine="708"/>
        <w:jc w:val="both"/>
      </w:pPr>
      <w:r w:rsidRPr="00F21E76">
        <w:t>По уменьшению количества заявителей разрешения на перевозку крупногабаритного и (или) тяжеловесного груза необходимо отметить следующее:</w:t>
      </w:r>
    </w:p>
    <w:p w:rsidR="000F091D" w:rsidRPr="00F21E76" w:rsidRDefault="000F091D" w:rsidP="000F091D">
      <w:pPr>
        <w:ind w:firstLine="708"/>
        <w:jc w:val="both"/>
      </w:pPr>
      <w:r w:rsidRPr="00F21E76">
        <w:t xml:space="preserve">В 2014 году, Окружная администрация </w:t>
      </w:r>
      <w:proofErr w:type="spellStart"/>
      <w:r w:rsidRPr="00F21E76">
        <w:t>г</w:t>
      </w:r>
      <w:proofErr w:type="gramStart"/>
      <w:r w:rsidRPr="00F21E76">
        <w:t>.Я</w:t>
      </w:r>
      <w:proofErr w:type="gramEnd"/>
      <w:r w:rsidRPr="00F21E76">
        <w:t>кутска</w:t>
      </w:r>
      <w:proofErr w:type="spellEnd"/>
      <w:r w:rsidRPr="00F21E76">
        <w:t xml:space="preserve">, неправомерно, </w:t>
      </w:r>
      <w:r w:rsidRPr="00F21E76">
        <w:rPr>
          <w:i/>
          <w:iCs/>
        </w:rPr>
        <w:t>в нарушение ст. 31</w:t>
      </w:r>
      <w:r w:rsidRPr="00F21E76"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proofErr w:type="spellStart"/>
      <w:r w:rsidRPr="00F21E76">
        <w:t>пп</w:t>
      </w:r>
      <w:proofErr w:type="spellEnd"/>
      <w:r w:rsidRPr="00F21E76">
        <w:t xml:space="preserve">. 4.1 постановления Окружной администрации г. Якутска от 19.05.2014 N 137п "О временном ограничении движения транспортных средств по автомобильным дорогам общего пользования местного значения в границах городского округа "город Якутск" в весенний период 2014 года" не истребовало с ОАО «ДОРИСС» (50 ед. тяжелой техники) уплаты госпошлины за перевозку тяжеловесных и крупногабаритных грузов, чем нанесла ущерб бюджету городского округа «г. Якутск». </w:t>
      </w:r>
      <w:r w:rsidRPr="00F21E76">
        <w:rPr>
          <w:b/>
          <w:i/>
        </w:rPr>
        <w:t>В 2015 году ОАО «ДОРИСС» также не обращалось за получением разрешений на перевозку крупногабаритных и тяжеловесных грузов</w:t>
      </w:r>
      <w:r w:rsidRPr="00F21E76">
        <w:t>.</w:t>
      </w:r>
    </w:p>
    <w:p w:rsidR="000F091D" w:rsidRPr="00F21E76" w:rsidRDefault="000F091D" w:rsidP="000F091D">
      <w:pPr>
        <w:ind w:firstLine="708"/>
        <w:jc w:val="both"/>
      </w:pPr>
      <w:r w:rsidRPr="00F21E76">
        <w:rPr>
          <w:i/>
        </w:rPr>
        <w:t>По госпошлине по делам, рассматриваемым в судах общей юрисдикции мировыми судьями,</w:t>
      </w:r>
      <w:r w:rsidRPr="00F21E76">
        <w:t xml:space="preserve"> при уточненном плане 68 250,0 тыс. рублей </w:t>
      </w:r>
      <w:proofErr w:type="gramStart"/>
      <w:r w:rsidRPr="00F21E76">
        <w:t>исполнена</w:t>
      </w:r>
      <w:proofErr w:type="gramEnd"/>
      <w:r w:rsidRPr="00F21E76">
        <w:t xml:space="preserve"> на 71 333,8 тыс. рублей или 104,5 %. План перевыполнен в связи с увеличением обращений в суды общей юрисдикции и мировые суды за совершением юридически значимых действий.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Налог на имущество физических лиц</w:t>
      </w:r>
      <w:r w:rsidRPr="00F21E76">
        <w:t xml:space="preserve"> – при уточ</w:t>
      </w:r>
      <w:r w:rsidR="002B259C">
        <w:t>ненном плане 100 000,0 тыс. рублей исполнен на 98 097,2 тыс. рублей</w:t>
      </w:r>
      <w:r w:rsidRPr="00F21E76">
        <w:t xml:space="preserve"> или 98,1 %, отклонение составило 1 902,8 </w:t>
      </w:r>
      <w:proofErr w:type="spellStart"/>
      <w:r w:rsidRPr="00F21E76">
        <w:t>тыс</w:t>
      </w:r>
      <w:proofErr w:type="gramStart"/>
      <w:r w:rsidRPr="00F21E76">
        <w:t>.р</w:t>
      </w:r>
      <w:proofErr w:type="gramEnd"/>
      <w:r w:rsidRPr="00F21E76">
        <w:t>уб</w:t>
      </w:r>
      <w:r w:rsidR="002B259C">
        <w:t>лей</w:t>
      </w:r>
      <w:proofErr w:type="spellEnd"/>
      <w:r w:rsidRPr="00F21E76">
        <w:t>.</w:t>
      </w:r>
    </w:p>
    <w:p w:rsidR="000F091D" w:rsidRPr="00F21E76" w:rsidRDefault="000F091D" w:rsidP="000F091D">
      <w:pPr>
        <w:ind w:firstLine="708"/>
        <w:jc w:val="both"/>
      </w:pPr>
      <w:r w:rsidRPr="00F21E76">
        <w:t>Неисполнение налога обусловлено слабой налоговой дисциплиной по уплате налога физическими лицами-налогоплательщиками, обладающими правом собственности на имущество, признаваемое объектом налогообложения.</w:t>
      </w:r>
    </w:p>
    <w:p w:rsidR="000F091D" w:rsidRPr="00F21E76" w:rsidRDefault="000F091D" w:rsidP="000F091D">
      <w:pPr>
        <w:ind w:firstLine="708"/>
        <w:jc w:val="both"/>
      </w:pPr>
      <w:r w:rsidRPr="00F21E76">
        <w:t>По сравнению с 2014 годом рост составил 18 % ил</w:t>
      </w:r>
      <w:r w:rsidR="002B259C">
        <w:t>и 14 335,8 тыс. рублей</w:t>
      </w:r>
      <w:r w:rsidRPr="00F21E76">
        <w:t xml:space="preserve"> за счет изменения срока уплаты налога не позднее 1 октября года, следующего за истекшим налоговым периодом (ранее срок был установлен не позднее 1 ноября).</w:t>
      </w:r>
    </w:p>
    <w:p w:rsidR="000F091D" w:rsidRPr="00F21E76" w:rsidRDefault="000F091D" w:rsidP="000F091D">
      <w:pPr>
        <w:ind w:firstLine="708"/>
        <w:jc w:val="both"/>
      </w:pPr>
      <w:r w:rsidRPr="00F21E76">
        <w:t>В 2014 году, при уточненном плане 80 864,0 тыс.</w:t>
      </w:r>
      <w:r w:rsidR="002B259C">
        <w:t xml:space="preserve"> </w:t>
      </w:r>
      <w:r w:rsidRPr="00F21E76">
        <w:t>рублей поступление составило 83 761,4 тыс</w:t>
      </w:r>
      <w:r w:rsidR="002B259C">
        <w:t xml:space="preserve">. </w:t>
      </w:r>
      <w:r w:rsidRPr="00F21E76">
        <w:t>рублей или 103,6 %. За 2013 год поступило налога в бюджет на сумму 85 606,7 тыс.</w:t>
      </w:r>
      <w:r w:rsidR="002B259C">
        <w:t xml:space="preserve"> </w:t>
      </w:r>
      <w:r w:rsidRPr="00F21E76">
        <w:t>рублей.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Земельный налог</w:t>
      </w:r>
      <w:r w:rsidRPr="00F21E76">
        <w:t xml:space="preserve"> – при уточненном плане 130 000,0 </w:t>
      </w:r>
      <w:proofErr w:type="spellStart"/>
      <w:r w:rsidRPr="00F21E76">
        <w:t>тыс</w:t>
      </w:r>
      <w:proofErr w:type="gramStart"/>
      <w:r w:rsidRPr="00F21E76">
        <w:t>.р</w:t>
      </w:r>
      <w:proofErr w:type="gramEnd"/>
      <w:r w:rsidRPr="00F21E76">
        <w:t>уб</w:t>
      </w:r>
      <w:proofErr w:type="spellEnd"/>
      <w:r w:rsidRPr="00F21E76">
        <w:t>., исполнение составило 126 702,0 тыс.</w:t>
      </w:r>
      <w:r w:rsidR="002B259C">
        <w:t xml:space="preserve"> рублей</w:t>
      </w:r>
      <w:r w:rsidRPr="00F21E76">
        <w:t xml:space="preserve"> или 97,5 %, отклонение составило 3 298,0 тыс.</w:t>
      </w:r>
      <w:r w:rsidR="002B259C">
        <w:t xml:space="preserve"> </w:t>
      </w:r>
      <w:r w:rsidRPr="00F21E76">
        <w:t>руб</w:t>
      </w:r>
      <w:r w:rsidR="002B259C">
        <w:t>лей</w:t>
      </w:r>
      <w:r w:rsidRPr="00F21E76">
        <w:t xml:space="preserve"> в связи с неуплатой налога в установленные сроки, коэффициент собираемости по земельному налогу составил 90,2 %.</w:t>
      </w:r>
    </w:p>
    <w:p w:rsidR="000F091D" w:rsidRPr="00F21E76" w:rsidRDefault="000F091D" w:rsidP="000F091D">
      <w:pPr>
        <w:ind w:firstLine="708"/>
        <w:jc w:val="both"/>
      </w:pPr>
      <w:r w:rsidRPr="00F21E76">
        <w:t>По сравнению с 2014 годом рост составил 20 % или 21 184,5 тыс. рублей в связи с увеличением кадастровой стоимости земельных участков в соответствии с постановлением Правительства Республики Саха (Якутия) от 15.11.2013 года № 374 «О кадастровой стоимости земель населенных пунктов».</w:t>
      </w:r>
    </w:p>
    <w:p w:rsidR="000F091D" w:rsidRPr="00F21E76" w:rsidRDefault="000F091D" w:rsidP="000F091D">
      <w:pPr>
        <w:ind w:firstLine="708"/>
        <w:jc w:val="both"/>
      </w:pPr>
      <w:r w:rsidRPr="00F21E76">
        <w:t>В 2014 году исполнение составило 105 517,5 тыс.</w:t>
      </w:r>
      <w:r w:rsidR="00F75974">
        <w:t xml:space="preserve"> </w:t>
      </w:r>
      <w:r w:rsidRPr="00F21E76">
        <w:t xml:space="preserve">рублей или на 105,9 %. </w:t>
      </w:r>
    </w:p>
    <w:p w:rsidR="000F091D" w:rsidRPr="00F21E76" w:rsidRDefault="000F091D" w:rsidP="000F091D">
      <w:pPr>
        <w:ind w:firstLine="708"/>
        <w:jc w:val="both"/>
      </w:pPr>
      <w:r w:rsidRPr="00F21E76">
        <w:lastRenderedPageBreak/>
        <w:t>За 2013 год земельного налога поступило в сумме 94 410,0 тыс.</w:t>
      </w:r>
      <w:r w:rsidR="00F75974">
        <w:t xml:space="preserve"> </w:t>
      </w:r>
      <w:r w:rsidRPr="00F21E76">
        <w:t>рублей.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Налог на игорный бизнес</w:t>
      </w:r>
      <w:r w:rsidRPr="00F21E76">
        <w:t xml:space="preserve"> – при уточненном плане 476,0 тыс. рублей исполнен на 535,5 тыс. рублей или 112,5 %. </w:t>
      </w:r>
    </w:p>
    <w:p w:rsidR="000F091D" w:rsidRPr="00F21E76" w:rsidRDefault="000F091D" w:rsidP="000F091D">
      <w:pPr>
        <w:ind w:firstLine="708"/>
        <w:jc w:val="both"/>
      </w:pPr>
      <w:r w:rsidRPr="00F21E76">
        <w:t>Перевыполнение плана связано с оплатой авансовых платежей по налогу.</w:t>
      </w:r>
    </w:p>
    <w:p w:rsidR="000F091D" w:rsidRPr="00F21E76" w:rsidRDefault="000F091D" w:rsidP="000F091D">
      <w:pPr>
        <w:ind w:firstLine="708"/>
        <w:jc w:val="both"/>
      </w:pPr>
      <w:r w:rsidRPr="00F21E76">
        <w:t>По сравнению с поступлением за 2014 год снижение на 26 % или на 188,4 тыс. рублей (поступление составило 723,9 тыс. рублей) в связи со снятием с учета объектов пункта приема ставок в 4-х букмекерских конторах.</w:t>
      </w:r>
    </w:p>
    <w:p w:rsidR="000F091D" w:rsidRPr="00F21E76" w:rsidRDefault="000F091D" w:rsidP="000F091D">
      <w:pPr>
        <w:ind w:firstLine="708"/>
        <w:jc w:val="both"/>
      </w:pPr>
      <w:r w:rsidRPr="00F21E76">
        <w:t>За 2013 год налога на игорный бизнес поступило в сумме 692,8 тыс.</w:t>
      </w:r>
      <w:r w:rsidR="00F75974">
        <w:t xml:space="preserve"> </w:t>
      </w:r>
      <w:r w:rsidRPr="00F21E76">
        <w:t xml:space="preserve">рублей, в 2014 году наблюдался рост налога на 4,5 % за счет </w:t>
      </w:r>
      <w:proofErr w:type="gramStart"/>
      <w:r w:rsidRPr="00F21E76">
        <w:t>увеличения количества объектов пункта приема ставок букмекерских контор</w:t>
      </w:r>
      <w:proofErr w:type="gramEnd"/>
      <w:r w:rsidRPr="00F21E76">
        <w:t>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Акцизы на нефтепродукты, производимые на территории РФ</w:t>
      </w:r>
      <w:r w:rsidRPr="00F21E76">
        <w:t xml:space="preserve"> - При уточненном плане 13 686 тыс.</w:t>
      </w:r>
      <w:r w:rsidR="00F75974">
        <w:t xml:space="preserve"> </w:t>
      </w:r>
      <w:r w:rsidRPr="00F21E76">
        <w:t>рублей, исполнение составило 14 368,2 тыс.</w:t>
      </w:r>
      <w:r w:rsidR="00F75974">
        <w:t xml:space="preserve"> </w:t>
      </w:r>
      <w:r w:rsidRPr="00F21E76">
        <w:t>рублей или 105 %.</w:t>
      </w:r>
    </w:p>
    <w:p w:rsidR="000F091D" w:rsidRPr="00F21E76" w:rsidRDefault="000F091D" w:rsidP="000F091D">
      <w:pPr>
        <w:ind w:firstLine="708"/>
        <w:jc w:val="both"/>
      </w:pPr>
      <w:r w:rsidRPr="00F21E76">
        <w:t>В 2014 году, при ут</w:t>
      </w:r>
      <w:r w:rsidR="00F75974">
        <w:t>очненном плане 12 760,4 тыс. рублей</w:t>
      </w:r>
      <w:r w:rsidRPr="00F21E76">
        <w:t xml:space="preserve"> поступл</w:t>
      </w:r>
      <w:r w:rsidR="00F75974">
        <w:t>ение составило 13 645,2 тыс. рублей</w:t>
      </w:r>
      <w:r w:rsidRPr="00F21E76">
        <w:t xml:space="preserve"> или 106,9 %.</w:t>
      </w:r>
    </w:p>
    <w:p w:rsidR="000F091D" w:rsidRPr="00F21E76" w:rsidRDefault="000F091D" w:rsidP="000F091D">
      <w:pPr>
        <w:ind w:firstLine="708"/>
        <w:jc w:val="both"/>
      </w:pPr>
    </w:p>
    <w:p w:rsidR="000F091D" w:rsidRPr="00580555" w:rsidRDefault="000F091D" w:rsidP="00580555">
      <w:pPr>
        <w:pStyle w:val="1"/>
        <w:spacing w:before="120" w:beforeAutospacing="0" w:after="0" w:line="240" w:lineRule="auto"/>
        <w:jc w:val="center"/>
        <w:rPr>
          <w:i/>
          <w:sz w:val="24"/>
          <w:szCs w:val="24"/>
        </w:rPr>
      </w:pPr>
      <w:bookmarkStart w:id="9" w:name="_Toc448156391"/>
      <w:r w:rsidRPr="00580555">
        <w:rPr>
          <w:i/>
          <w:sz w:val="24"/>
          <w:szCs w:val="24"/>
        </w:rPr>
        <w:t>Неналоговые доходы местного бюджета</w:t>
      </w:r>
      <w:bookmarkEnd w:id="9"/>
    </w:p>
    <w:p w:rsidR="000F091D" w:rsidRPr="00F21E76" w:rsidRDefault="000F091D" w:rsidP="000F091D">
      <w:pPr>
        <w:ind w:firstLine="708"/>
        <w:jc w:val="both"/>
      </w:pPr>
      <w:r w:rsidRPr="00F21E76">
        <w:t>Неналоговые доходы бюджета городского округа «город Якутск» за 2015 год исполнены в сумме 505 305,9 тыс.</w:t>
      </w:r>
      <w:r w:rsidR="00F75974">
        <w:t xml:space="preserve"> рублей</w:t>
      </w:r>
      <w:r w:rsidRPr="00F21E76">
        <w:t>, в том числе доходы от использования имущества, находящегося в государственной и муниципальной собственности – 247 122,6 тыс.</w:t>
      </w:r>
      <w:r w:rsidR="00F75974">
        <w:t xml:space="preserve"> рублей</w:t>
      </w:r>
      <w:r w:rsidRPr="00F21E76">
        <w:t xml:space="preserve"> (удельный вес – 48,9 %), платежи при пользовании природными ресурсами – 6 651,5 </w:t>
      </w:r>
      <w:proofErr w:type="spellStart"/>
      <w:r w:rsidRPr="00F21E76">
        <w:t>тыс</w:t>
      </w:r>
      <w:proofErr w:type="gramStart"/>
      <w:r w:rsidRPr="00F21E76">
        <w:t>.р</w:t>
      </w:r>
      <w:proofErr w:type="gramEnd"/>
      <w:r w:rsidRPr="00F21E76">
        <w:t>уб</w:t>
      </w:r>
      <w:proofErr w:type="spellEnd"/>
      <w:r w:rsidRPr="00F21E76">
        <w:t>. (удельный вес – 1,3 %), доходы от оказания платных услуг и компенсации затрат бюджета – 75 547,6 тыс.</w:t>
      </w:r>
      <w:r w:rsidR="00F75974">
        <w:t xml:space="preserve"> рублей</w:t>
      </w:r>
      <w:r w:rsidRPr="00F21E76">
        <w:t xml:space="preserve"> (удельный вес – 15,0 %), доходы от продажи материальных и нематериальных активов – 37 021,8 </w:t>
      </w:r>
      <w:proofErr w:type="spellStart"/>
      <w:r w:rsidRPr="00F21E76">
        <w:t>тыс</w:t>
      </w:r>
      <w:proofErr w:type="gramStart"/>
      <w:r w:rsidRPr="00F21E76">
        <w:t>.р</w:t>
      </w:r>
      <w:proofErr w:type="gramEnd"/>
      <w:r w:rsidRPr="00F21E76">
        <w:t>уб</w:t>
      </w:r>
      <w:proofErr w:type="spellEnd"/>
      <w:r w:rsidRPr="00F21E76">
        <w:t>. (удельный вес – 7,3 %), штрафы, санкции, возмещение ущерба – 125 666,3 тыс.</w:t>
      </w:r>
      <w:r w:rsidR="00F75974">
        <w:t xml:space="preserve"> рублей</w:t>
      </w:r>
      <w:r w:rsidRPr="00F21E76">
        <w:t xml:space="preserve"> (удельный вес – 24,9 %), прочие неналог</w:t>
      </w:r>
      <w:r w:rsidR="00F75974">
        <w:t xml:space="preserve">овые доходы – 13 296,0 тыс. рублей </w:t>
      </w:r>
      <w:r w:rsidRPr="00F21E76">
        <w:t>(удельный вес – 2,6 %).</w:t>
      </w:r>
    </w:p>
    <w:p w:rsidR="000F091D" w:rsidRPr="00F21E76" w:rsidRDefault="000F091D" w:rsidP="000F091D">
      <w:pPr>
        <w:ind w:firstLine="708"/>
        <w:jc w:val="both"/>
      </w:pPr>
      <w:proofErr w:type="gramStart"/>
      <w:r w:rsidRPr="00F21E76">
        <w:rPr>
          <w:i/>
        </w:rPr>
        <w:t>Неналоговые доходы бюджета городского округа «город Якутск» за 2014 год</w:t>
      </w:r>
      <w:r w:rsidRPr="00F21E76">
        <w:t xml:space="preserve"> исполнены в сумме 539 278,6 тыс.</w:t>
      </w:r>
      <w:r w:rsidR="00F75974">
        <w:t xml:space="preserve"> рублей</w:t>
      </w:r>
      <w:r w:rsidRPr="00F21E76">
        <w:t>, в том числе доходы от использования имущества, находящегося в государственной и муниципальной собственности – 261 043,6 тыс.</w:t>
      </w:r>
      <w:r w:rsidR="00F75974">
        <w:t xml:space="preserve"> рублей</w:t>
      </w:r>
      <w:r w:rsidRPr="00F21E76">
        <w:t xml:space="preserve"> (удельный вес – 48,4 %), платежи при пользовании природными ресурсами – 6 161,8 тыс.</w:t>
      </w:r>
      <w:r w:rsidR="00F75974">
        <w:t xml:space="preserve"> рублей</w:t>
      </w:r>
      <w:r w:rsidRPr="00F21E76">
        <w:t xml:space="preserve"> (удельный вес – 1,1 %), доходы от оказания платных услуг и компенсации затрат бюджета – 59 825,4</w:t>
      </w:r>
      <w:proofErr w:type="gramEnd"/>
      <w:r w:rsidRPr="00F21E76">
        <w:t xml:space="preserve"> </w:t>
      </w:r>
      <w:proofErr w:type="gramStart"/>
      <w:r w:rsidRPr="00F21E76">
        <w:t>тыс.</w:t>
      </w:r>
      <w:r w:rsidR="00F75974">
        <w:t xml:space="preserve"> рублей</w:t>
      </w:r>
      <w:r w:rsidRPr="00F21E76">
        <w:t xml:space="preserve"> (удельный вес – 11,1 %), доходы от продажи материальных и нематериальных активов – 39 074,7 тыс.</w:t>
      </w:r>
      <w:r w:rsidR="00F75974">
        <w:t xml:space="preserve"> </w:t>
      </w:r>
      <w:r w:rsidRPr="00F21E76">
        <w:t>руб</w:t>
      </w:r>
      <w:r w:rsidR="00F75974">
        <w:t>лей</w:t>
      </w:r>
      <w:r w:rsidRPr="00F21E76">
        <w:t xml:space="preserve"> (удельный вес – 7,2 %), штрафы, санкции, возмещение ущерба – 153 841,0 тыс.</w:t>
      </w:r>
      <w:r w:rsidR="00F75974">
        <w:t xml:space="preserve"> рублей</w:t>
      </w:r>
      <w:r w:rsidRPr="00F21E76">
        <w:t xml:space="preserve"> (удельный вес – 28,5 %), прочие неналоговые доходы – 19 332,1 тыс.</w:t>
      </w:r>
      <w:r w:rsidR="00F75974">
        <w:t xml:space="preserve"> рублей</w:t>
      </w:r>
      <w:r w:rsidRPr="00F21E76">
        <w:t xml:space="preserve"> (удельный вес – 3,6 %).</w:t>
      </w:r>
      <w:proofErr w:type="gramEnd"/>
    </w:p>
    <w:p w:rsidR="000F091D" w:rsidRPr="00F21E76" w:rsidRDefault="000F091D" w:rsidP="000F091D">
      <w:pPr>
        <w:spacing w:before="120"/>
        <w:ind w:firstLine="709"/>
        <w:jc w:val="both"/>
      </w:pPr>
      <w:r w:rsidRPr="00F21E76">
        <w:t>Исполнение неналоговых доходов в разрезе источников следующее: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proofErr w:type="gramStart"/>
      <w:r w:rsidRPr="00F21E76">
        <w:rPr>
          <w:b/>
          <w:i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Pr="00F21E76">
        <w:t xml:space="preserve"> - при уточ</w:t>
      </w:r>
      <w:r w:rsidR="00F75974">
        <w:t>ненном плане 190 000,0 тыс. рублей</w:t>
      </w:r>
      <w:r w:rsidRPr="00F21E76">
        <w:t xml:space="preserve"> исполнение составило 215 638,5 тыс.</w:t>
      </w:r>
      <w:r w:rsidR="00F75974">
        <w:t xml:space="preserve"> рублей</w:t>
      </w:r>
      <w:r w:rsidRPr="00F21E76">
        <w:t xml:space="preserve"> или 113,5%.</w:t>
      </w:r>
      <w:proofErr w:type="gramEnd"/>
    </w:p>
    <w:p w:rsidR="000F091D" w:rsidRPr="00F21E76" w:rsidRDefault="000F091D" w:rsidP="000F091D">
      <w:pPr>
        <w:ind w:firstLine="708"/>
        <w:jc w:val="both"/>
      </w:pPr>
      <w:proofErr w:type="gramStart"/>
      <w:r w:rsidRPr="00F21E76">
        <w:t>В том числе доходы, получаемые в 2015 году в виде арендной платы за земельные участки исполнены на 192 596,0 тыс.</w:t>
      </w:r>
      <w:r w:rsidR="00F75974">
        <w:t xml:space="preserve"> рублей</w:t>
      </w:r>
      <w:r w:rsidRPr="00F21E76">
        <w:t xml:space="preserve"> при уточненном плане – 159 500,0 тыс.</w:t>
      </w:r>
      <w:r w:rsidR="00F75974">
        <w:t xml:space="preserve"> рублей</w:t>
      </w:r>
      <w:r w:rsidRPr="00F21E76">
        <w:t xml:space="preserve"> или на 120,8 %, доходы от продажи права аренды, продажи права на заключение договоров аренды на земельные участки исполнены на 23 042,5 тыс.</w:t>
      </w:r>
      <w:r w:rsidR="00F75974">
        <w:t xml:space="preserve"> рублей</w:t>
      </w:r>
      <w:r w:rsidRPr="00F21E76">
        <w:t xml:space="preserve"> при уточненном плане 30 500,0 тыс.</w:t>
      </w:r>
      <w:r w:rsidR="00F75974">
        <w:t xml:space="preserve"> рублей</w:t>
      </w:r>
      <w:r w:rsidRPr="00F21E76">
        <w:t xml:space="preserve"> или 75,6 %.</w:t>
      </w:r>
      <w:proofErr w:type="gramEnd"/>
    </w:p>
    <w:p w:rsidR="000F091D" w:rsidRPr="00F21E76" w:rsidRDefault="000F091D" w:rsidP="000F091D">
      <w:pPr>
        <w:ind w:firstLine="708"/>
        <w:jc w:val="both"/>
      </w:pPr>
      <w:proofErr w:type="gramStart"/>
      <w:r w:rsidRPr="00F21E76">
        <w:t xml:space="preserve">Причиной неисполнения уточненного плана по доходам от продажи права на заключение договоров аренды на земельные участки связано с вступлением в силу Федерального закона от 23.06.2014г. № 171-ФЗ «О внесении изменений в Земельный </w:t>
      </w:r>
      <w:r w:rsidRPr="00F21E76">
        <w:lastRenderedPageBreak/>
        <w:t>кодекс Российской Федерации и отдельные законодательные акты РФ», изменяющего процедуру образования земельных участков, главным критерием которого является соответствие земельного участка проекту межевания территории и проекту планировки территории квартала</w:t>
      </w:r>
      <w:proofErr w:type="gramEnd"/>
      <w:r w:rsidRPr="00F21E76">
        <w:t>, а также градостроительным нормам. Кроме того, согласно статье 39.11 указанного закона, начальная цена предмета аукциона определяется в размере ежегодной арендной платы.</w:t>
      </w:r>
    </w:p>
    <w:p w:rsidR="000F091D" w:rsidRPr="00F21E76" w:rsidRDefault="000F091D" w:rsidP="000F091D">
      <w:pPr>
        <w:ind w:firstLine="708"/>
        <w:jc w:val="both"/>
      </w:pPr>
      <w:r w:rsidRPr="00F21E76">
        <w:t>В 2014 году уточненный план составил 250 000,0 тыс.</w:t>
      </w:r>
      <w:r w:rsidR="00F75974">
        <w:t xml:space="preserve"> </w:t>
      </w:r>
      <w:r w:rsidRPr="00F21E76">
        <w:t>рублей, поступило платежей в бюджет за отчетный период в сумме 231 585,4 тыс.</w:t>
      </w:r>
      <w:r w:rsidR="00F75974">
        <w:t xml:space="preserve"> </w:t>
      </w:r>
      <w:r w:rsidRPr="00F21E76">
        <w:t xml:space="preserve">рублей или 92,6 %. В сравнении с 2013 годом поступление данного вида доходов увеличилось на 55 322,6 </w:t>
      </w:r>
      <w:proofErr w:type="spellStart"/>
      <w:r w:rsidRPr="00F21E76">
        <w:t>тыс</w:t>
      </w:r>
      <w:proofErr w:type="gramStart"/>
      <w:r w:rsidRPr="00F21E76">
        <w:t>.р</w:t>
      </w:r>
      <w:proofErr w:type="gramEnd"/>
      <w:r w:rsidRPr="00F21E76">
        <w:t>уб</w:t>
      </w:r>
      <w:proofErr w:type="spellEnd"/>
      <w:r w:rsidRPr="00F21E76">
        <w:t xml:space="preserve">. или на 31,4 % в связи с изменением норматива отчисления в местный бюджет по нему с 1 января 2014 года с 80 % до 100 %. В контингенте рост составил 11 256,9 </w:t>
      </w:r>
      <w:proofErr w:type="spellStart"/>
      <w:r w:rsidRPr="00F21E76">
        <w:t>тыс</w:t>
      </w:r>
      <w:proofErr w:type="gramStart"/>
      <w:r w:rsidRPr="00F21E76">
        <w:t>.р</w:t>
      </w:r>
      <w:proofErr w:type="gramEnd"/>
      <w:r w:rsidRPr="00F21E76">
        <w:t>уб</w:t>
      </w:r>
      <w:proofErr w:type="spellEnd"/>
      <w:r w:rsidRPr="00F21E76">
        <w:t>. или 5,1 % к уровню 2013 года.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proofErr w:type="gramStart"/>
      <w:r w:rsidRPr="00F21E76">
        <w:rPr>
          <w:b/>
          <w:i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городского округа (за исключением земельных участков муниципальных автономных учреждений)</w:t>
      </w:r>
      <w:r w:rsidRPr="00F21E76">
        <w:t xml:space="preserve"> – при ут</w:t>
      </w:r>
      <w:r w:rsidR="00F75974">
        <w:t>очненном плане 2 734,5 тыс. рублей</w:t>
      </w:r>
      <w:r w:rsidRPr="00F21E76">
        <w:t xml:space="preserve"> исполнение составило 2 778,3 тыс.</w:t>
      </w:r>
      <w:r w:rsidR="00F75974">
        <w:t xml:space="preserve"> рублей</w:t>
      </w:r>
      <w:r w:rsidRPr="00F21E76">
        <w:t xml:space="preserve"> или 101,6%.</w:t>
      </w:r>
      <w:proofErr w:type="gramEnd"/>
    </w:p>
    <w:p w:rsidR="000F091D" w:rsidRPr="00F21E76" w:rsidRDefault="000F091D" w:rsidP="000F091D">
      <w:pPr>
        <w:ind w:firstLine="708"/>
        <w:jc w:val="both"/>
      </w:pPr>
      <w:r w:rsidRPr="00F21E76">
        <w:t xml:space="preserve">Выполнение плана достигнуто за счет оплаты задолженности по арендной плате </w:t>
      </w:r>
      <w:proofErr w:type="spellStart"/>
      <w:r w:rsidRPr="00F21E76">
        <w:t>МУПами</w:t>
      </w:r>
      <w:proofErr w:type="spellEnd"/>
      <w:r w:rsidRPr="00F21E76">
        <w:t xml:space="preserve"> в сумме 608,1 тыс.</w:t>
      </w:r>
      <w:r w:rsidR="00F75974">
        <w:t xml:space="preserve"> рублей</w:t>
      </w:r>
      <w:r w:rsidRPr="00F21E76">
        <w:t>, а также проведением мероприятий в течение 2015 года по разграничению земельных участков в муниципальную собственность и с заключением договоров аренды (</w:t>
      </w:r>
      <w:proofErr w:type="spellStart"/>
      <w:r w:rsidRPr="00F21E76">
        <w:t>первоотводы</w:t>
      </w:r>
      <w:proofErr w:type="spellEnd"/>
      <w:r w:rsidRPr="00F21E76">
        <w:t>) земельных участков, находящихся в муниципальной собственности.</w:t>
      </w:r>
    </w:p>
    <w:p w:rsidR="000F091D" w:rsidRPr="00F21E76" w:rsidRDefault="000F091D" w:rsidP="000F091D">
      <w:pPr>
        <w:ind w:firstLine="708"/>
        <w:jc w:val="both"/>
      </w:pPr>
      <w:r w:rsidRPr="00F21E76">
        <w:t>В 2014 году поступило платежей в бюджет – 3 053,0 тыс.</w:t>
      </w:r>
      <w:r w:rsidR="00F75974">
        <w:t xml:space="preserve"> </w:t>
      </w:r>
      <w:r w:rsidRPr="00F21E76">
        <w:t>рублей.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Доходы от сдачи в аренду муниципального имущества</w:t>
      </w:r>
      <w:r w:rsidRPr="00F21E76">
        <w:t xml:space="preserve"> – при уто</w:t>
      </w:r>
      <w:r w:rsidR="00F75974">
        <w:t>чненном плане 20 000,0 тыс. рублей</w:t>
      </w:r>
      <w:r w:rsidRPr="00F21E76">
        <w:t xml:space="preserve"> исполнены на 20 536,3 тыс. рублей или 102,7 %.</w:t>
      </w:r>
    </w:p>
    <w:p w:rsidR="000F091D" w:rsidRPr="00F21E76" w:rsidRDefault="000F091D" w:rsidP="000F091D">
      <w:pPr>
        <w:ind w:firstLine="708"/>
        <w:jc w:val="both"/>
      </w:pPr>
      <w:r w:rsidRPr="00F21E76">
        <w:t>По данному доходу администраторами являются:</w:t>
      </w:r>
    </w:p>
    <w:p w:rsidR="000F091D" w:rsidRPr="00F21E76" w:rsidRDefault="000F091D" w:rsidP="000F091D">
      <w:pPr>
        <w:ind w:firstLine="708"/>
        <w:jc w:val="both"/>
      </w:pPr>
      <w:r w:rsidRPr="00F21E76">
        <w:t>- Департамент имущественных и земельных отношений – уточненный план 8 000,0 тыс. рублей, исполн</w:t>
      </w:r>
      <w:r w:rsidR="00F75974">
        <w:t>ение составило 6 639,8 тыс. рублей</w:t>
      </w:r>
      <w:r w:rsidRPr="00F21E76">
        <w:t xml:space="preserve"> или на 83,0 %, отклонение составило 1 360,2 тыс.</w:t>
      </w:r>
      <w:r w:rsidR="00F75974">
        <w:t xml:space="preserve"> </w:t>
      </w:r>
      <w:r w:rsidRPr="00F21E76">
        <w:t>руб</w:t>
      </w:r>
      <w:r w:rsidR="00F75974">
        <w:t>лей</w:t>
      </w:r>
      <w:r w:rsidRPr="00F21E76">
        <w:t>. Причиной неисполнения плана связано с несвоевременным внесением оплаты арендаторами муниципального имущества. Ведется работа по взысканию аренды имущества в судебном порядке. Также причиной невыполнения является прекращение в 2015 году договорных отношений с 9-ю арендаторами муниципального имущества.</w:t>
      </w:r>
    </w:p>
    <w:p w:rsidR="000F091D" w:rsidRPr="00F21E76" w:rsidRDefault="000F091D" w:rsidP="000F091D">
      <w:pPr>
        <w:ind w:firstLine="708"/>
        <w:jc w:val="both"/>
      </w:pPr>
      <w:r w:rsidRPr="00F21E76">
        <w:t xml:space="preserve"> - МКУ «Служба информации, контроля и рекламы» - при уто</w:t>
      </w:r>
      <w:r w:rsidR="00A2733E">
        <w:t>чненном плане 12 </w:t>
      </w:r>
      <w:r w:rsidR="00F75974">
        <w:t>000,0 тыс. рублей</w:t>
      </w:r>
      <w:r w:rsidRPr="00F21E76">
        <w:t>, исполнение составило 13 896,5 тыс. руб</w:t>
      </w:r>
      <w:r w:rsidR="00F75974">
        <w:t>лей</w:t>
      </w:r>
      <w:r w:rsidRPr="00F21E76">
        <w:t xml:space="preserve"> или на 115,8 %. </w:t>
      </w:r>
      <w:r w:rsidR="00A2733E">
        <w:t>П</w:t>
      </w:r>
      <w:r w:rsidRPr="00F21E76">
        <w:t>еревыполнени</w:t>
      </w:r>
      <w:r w:rsidR="00A2733E">
        <w:t>е</w:t>
      </w:r>
      <w:r w:rsidRPr="00F21E76">
        <w:t xml:space="preserve"> плана связано с оплатой авансовых платежей по 5-ти договорам владельцев рекламных конструкций. В то время</w:t>
      </w:r>
      <w:r w:rsidR="00A2733E">
        <w:t>,</w:t>
      </w:r>
      <w:r w:rsidRPr="00F21E76">
        <w:t xml:space="preserve"> как общая задолженность в целом за 2015 год увеличилась на 1 645,1 тыс.</w:t>
      </w:r>
      <w:r w:rsidR="00F75974">
        <w:t xml:space="preserve"> </w:t>
      </w:r>
      <w:r w:rsidRPr="00F21E76">
        <w:t>руб</w:t>
      </w:r>
      <w:r w:rsidR="00F75974">
        <w:t>лей</w:t>
      </w:r>
      <w:proofErr w:type="gramStart"/>
      <w:r w:rsidRPr="00F21E76">
        <w:t>.</w:t>
      </w:r>
      <w:proofErr w:type="gramEnd"/>
      <w:r w:rsidRPr="00F21E76">
        <w:t xml:space="preserve"> </w:t>
      </w:r>
      <w:proofErr w:type="gramStart"/>
      <w:r w:rsidRPr="00F21E76">
        <w:t>и</w:t>
      </w:r>
      <w:proofErr w:type="gramEnd"/>
      <w:r w:rsidRPr="00F21E76">
        <w:t xml:space="preserve"> на 01.01.2016 года составила 3 815,6 тыс.</w:t>
      </w:r>
      <w:r w:rsidR="00F75974">
        <w:t xml:space="preserve"> </w:t>
      </w:r>
      <w:r w:rsidRPr="00F21E76">
        <w:t>руб</w:t>
      </w:r>
      <w:r w:rsidR="00F75974">
        <w:t>лей</w:t>
      </w:r>
      <w:r w:rsidRPr="00F21E76">
        <w:t>. В настоящее время в производстве Арбитражного суда РС (Я) находятся 3 дела по исковым заявлениям о расторжении договоров и взыскании денежных средств на общую сумму 797,1 тыс.</w:t>
      </w:r>
      <w:r w:rsidR="00F75974">
        <w:t xml:space="preserve"> </w:t>
      </w:r>
      <w:r w:rsidRPr="00F21E76">
        <w:t>руб</w:t>
      </w:r>
      <w:r w:rsidR="00F75974">
        <w:t>лей</w:t>
      </w:r>
      <w:r w:rsidRPr="00F21E76">
        <w:t>.</w:t>
      </w:r>
    </w:p>
    <w:p w:rsidR="000F091D" w:rsidRPr="00F21E76" w:rsidRDefault="000F091D" w:rsidP="000F091D">
      <w:pPr>
        <w:ind w:firstLine="708"/>
        <w:jc w:val="both"/>
      </w:pPr>
      <w:r w:rsidRPr="00F21E76">
        <w:t>В 2014 году поступление составило 16 730,5 тыс.</w:t>
      </w:r>
      <w:r w:rsidR="00F75974">
        <w:t xml:space="preserve"> </w:t>
      </w:r>
      <w:r w:rsidRPr="00F21E76">
        <w:t>руб</w:t>
      </w:r>
      <w:r w:rsidR="00F75974">
        <w:t>лей</w:t>
      </w:r>
      <w:r w:rsidRPr="00F21E76">
        <w:t>.</w:t>
      </w:r>
    </w:p>
    <w:p w:rsidR="000F091D" w:rsidRPr="00F21E76" w:rsidRDefault="000F091D" w:rsidP="000F091D">
      <w:pPr>
        <w:ind w:firstLine="708"/>
        <w:jc w:val="both"/>
      </w:pPr>
      <w:r w:rsidRPr="00F21E76">
        <w:t>За 2013 год поступление составило 16 368,7 тыс.</w:t>
      </w:r>
      <w:r w:rsidR="00F75974">
        <w:t xml:space="preserve"> </w:t>
      </w:r>
      <w:r w:rsidRPr="00F21E76">
        <w:t>руб</w:t>
      </w:r>
      <w:r w:rsidR="00F75974">
        <w:t>лей</w:t>
      </w:r>
      <w:r w:rsidRPr="00F21E76">
        <w:t>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Прочие поступления от использования имущества, находящегося в собственности городских округов</w:t>
      </w:r>
      <w:r w:rsidRPr="00F21E76">
        <w:rPr>
          <w:b/>
        </w:rPr>
        <w:t xml:space="preserve"> </w:t>
      </w:r>
      <w:r w:rsidRPr="00F21E76">
        <w:t>– по данному коду запланированы платежи населения за наем муниципального жилья. При уточненном плане 6 030,5 тыс.</w:t>
      </w:r>
      <w:r w:rsidR="00F75974">
        <w:t xml:space="preserve"> рублей</w:t>
      </w:r>
      <w:r w:rsidRPr="00F21E76">
        <w:t xml:space="preserve"> поступление составило 5 747,4 </w:t>
      </w:r>
      <w:proofErr w:type="spellStart"/>
      <w:r w:rsidRPr="00F21E76">
        <w:t>тыс</w:t>
      </w:r>
      <w:proofErr w:type="gramStart"/>
      <w:r w:rsidRPr="00F21E76">
        <w:t>.р</w:t>
      </w:r>
      <w:proofErr w:type="gramEnd"/>
      <w:r w:rsidRPr="00F21E76">
        <w:t>уб</w:t>
      </w:r>
      <w:proofErr w:type="spellEnd"/>
      <w:r w:rsidRPr="00F21E76">
        <w:t xml:space="preserve">. или 95,3 %. </w:t>
      </w:r>
    </w:p>
    <w:p w:rsidR="000F091D" w:rsidRPr="00F21E76" w:rsidRDefault="000F091D" w:rsidP="000F091D">
      <w:pPr>
        <w:ind w:firstLine="708"/>
        <w:jc w:val="both"/>
      </w:pPr>
      <w:r w:rsidRPr="00F21E76">
        <w:t xml:space="preserve">По данным администратора доходов - МКУ «Департамент жилищных отношений», причиной неисполнения плана является несвоевременное внесение </w:t>
      </w:r>
      <w:r w:rsidRPr="00F21E76">
        <w:lastRenderedPageBreak/>
        <w:t>гражданами платы за наем, занимающие муниципальное жилое помещение, расположенные в пригородах г. Якутска.</w:t>
      </w:r>
    </w:p>
    <w:p w:rsidR="000F091D" w:rsidRPr="00F21E76" w:rsidRDefault="000F091D" w:rsidP="000F091D">
      <w:pPr>
        <w:ind w:firstLine="708"/>
        <w:jc w:val="both"/>
      </w:pPr>
      <w:r w:rsidRPr="00F21E76">
        <w:t xml:space="preserve">Проводится работа с управами и администрациями пригородов по выполнению мероприятий во исполнение распоряжения Окружной администрации </w:t>
      </w:r>
      <w:proofErr w:type="spellStart"/>
      <w:r w:rsidRPr="00F21E76">
        <w:t>г</w:t>
      </w:r>
      <w:proofErr w:type="gramStart"/>
      <w:r w:rsidRPr="00F21E76">
        <w:t>.Я</w:t>
      </w:r>
      <w:proofErr w:type="gramEnd"/>
      <w:r w:rsidRPr="00F21E76">
        <w:t>кутска</w:t>
      </w:r>
      <w:proofErr w:type="spellEnd"/>
      <w:r w:rsidRPr="00F21E76">
        <w:t xml:space="preserve"> от 22.02.2013 года № 601 «О мероприятиях по оформлению договоров социального найма с гражданами, проживающими в жилых помещениях муниципального жилищного фонда и выявлению жилых помещений, сдаваемых в аренду». Также проведена работа по рассылке квитанций через управы, пригороды за пользование муниципальных жилых помещений.</w:t>
      </w:r>
    </w:p>
    <w:p w:rsidR="000F091D" w:rsidRPr="00F21E76" w:rsidRDefault="000F091D" w:rsidP="000F091D">
      <w:pPr>
        <w:ind w:firstLine="708"/>
        <w:jc w:val="both"/>
      </w:pPr>
      <w:r w:rsidRPr="00F21E76">
        <w:t>В 2014 году поступили доходы в сумме 6 572,8 тыс.</w:t>
      </w:r>
      <w:r w:rsidR="00F75974">
        <w:t xml:space="preserve"> </w:t>
      </w:r>
      <w:r w:rsidRPr="00F21E76">
        <w:t>рублей или 107,7%.</w:t>
      </w:r>
    </w:p>
    <w:p w:rsidR="000F091D" w:rsidRPr="00F21E76" w:rsidRDefault="000F091D" w:rsidP="000F091D">
      <w:pPr>
        <w:ind w:firstLine="708"/>
        <w:jc w:val="both"/>
      </w:pPr>
      <w:r w:rsidRPr="00F21E76">
        <w:t>За 2013 год доходы поступили на сумму 6 781,1 тыс.</w:t>
      </w:r>
      <w:r w:rsidR="00F75974">
        <w:t xml:space="preserve"> </w:t>
      </w:r>
      <w:r w:rsidRPr="00F21E76">
        <w:t>рублей.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  <w:rPr>
          <w:b/>
          <w:i/>
        </w:rPr>
      </w:pPr>
      <w:r w:rsidRPr="00F21E76">
        <w:rPr>
          <w:b/>
          <w:i/>
        </w:rPr>
        <w:t>Доходы в виде прибыли, приходящихся на доли в уставных (складочных) капиталах хозяйственных товариществ и обществ, или дивидендов по акциям</w:t>
      </w:r>
      <w:r w:rsidRPr="00F21E76">
        <w:t xml:space="preserve"> при ут</w:t>
      </w:r>
      <w:r w:rsidR="00F75974">
        <w:t>очненном плане 1 936,2 тыс. рублей</w:t>
      </w:r>
      <w:r w:rsidRPr="00F21E76">
        <w:t xml:space="preserve"> исполнение составило 1 971,7 тыс. р</w:t>
      </w:r>
      <w:r w:rsidR="00F75974">
        <w:t>ублей</w:t>
      </w:r>
      <w:r w:rsidRPr="00F21E76">
        <w:t xml:space="preserve"> или 101,8 %. </w:t>
      </w:r>
    </w:p>
    <w:p w:rsidR="000F091D" w:rsidRPr="00F21E76" w:rsidRDefault="000F091D" w:rsidP="000F091D">
      <w:pPr>
        <w:ind w:firstLine="708"/>
        <w:jc w:val="both"/>
      </w:pPr>
      <w:r w:rsidRPr="00F21E76">
        <w:t>По данным администратора доходов – Департамент имущественных и земельных отношений, по итогам 2014 года 4 акционерных общества из 6 существующих со стопроцентной долей участия в уставном капитале получили прибыль в размере 6 693,0 тыс.</w:t>
      </w:r>
      <w:r w:rsidR="00F75974">
        <w:t xml:space="preserve"> </w:t>
      </w:r>
      <w:r w:rsidRPr="00F21E76">
        <w:t xml:space="preserve">рублей, по решению единственного акционера сумма, подлежащая уплате </w:t>
      </w:r>
      <w:proofErr w:type="gramStart"/>
      <w:r w:rsidRPr="00F21E76">
        <w:t>в</w:t>
      </w:r>
      <w:proofErr w:type="gramEnd"/>
      <w:r w:rsidRPr="00F21E76">
        <w:t xml:space="preserve"> </w:t>
      </w:r>
      <w:proofErr w:type="gramStart"/>
      <w:r w:rsidRPr="00F21E76">
        <w:t>местный</w:t>
      </w:r>
      <w:proofErr w:type="gramEnd"/>
      <w:r w:rsidRPr="00F21E76">
        <w:t xml:space="preserve"> б</w:t>
      </w:r>
      <w:r w:rsidR="00F75974">
        <w:t>юджет составила 1 004,0 тыс. рублей</w:t>
      </w:r>
      <w:r w:rsidR="00A2733E">
        <w:t>.</w:t>
      </w:r>
      <w:r w:rsidRPr="00F21E76">
        <w:t xml:space="preserve"> Фактически перечислено в бюджет дивидендов в размере 1 971,7 тыс.</w:t>
      </w:r>
      <w:r w:rsidR="00F75974">
        <w:t xml:space="preserve"> </w:t>
      </w:r>
      <w:r w:rsidRPr="00F21E76">
        <w:t>руб</w:t>
      </w:r>
      <w:r w:rsidR="00F75974">
        <w:t>лей</w:t>
      </w:r>
      <w:r w:rsidR="00A2733E">
        <w:t>,</w:t>
      </w:r>
      <w:r w:rsidRPr="00F21E76">
        <w:t xml:space="preserve"> за счет поступления задолженности прошлых лет в сумме 270,8 тыс.</w:t>
      </w:r>
      <w:r w:rsidR="00F75974">
        <w:t xml:space="preserve"> рублей</w:t>
      </w:r>
      <w:r w:rsidRPr="00F21E76">
        <w:t>, а также поступления дивидендов от 3-х акционерных обществ с долей участия городского округа в сумме 1 018,7 тыс.</w:t>
      </w:r>
      <w:r w:rsidR="00F75974">
        <w:t xml:space="preserve"> рублей</w:t>
      </w:r>
      <w:r w:rsidRPr="00F21E76">
        <w:t xml:space="preserve">, в </w:t>
      </w:r>
      <w:proofErr w:type="gramStart"/>
      <w:r w:rsidRPr="00F21E76">
        <w:t>связи</w:t>
      </w:r>
      <w:proofErr w:type="gramEnd"/>
      <w:r w:rsidRPr="00F21E76">
        <w:t xml:space="preserve"> с чем плановые показатели за отчетный год исполнены на 101,8 %.</w:t>
      </w:r>
    </w:p>
    <w:p w:rsidR="000F091D" w:rsidRPr="00F21E76" w:rsidRDefault="000F091D" w:rsidP="000F091D">
      <w:pPr>
        <w:ind w:firstLine="708"/>
        <w:jc w:val="both"/>
      </w:pPr>
      <w:r w:rsidRPr="00F21E76">
        <w:t>Задолженность на 01.01.2016г. составила в сумме 342,8 тыс.</w:t>
      </w:r>
      <w:r w:rsidR="00F75974">
        <w:t xml:space="preserve"> </w:t>
      </w:r>
      <w:r w:rsidRPr="00F21E76">
        <w:t>руб</w:t>
      </w:r>
      <w:r w:rsidR="00F75974">
        <w:t>лей</w:t>
      </w:r>
      <w:r w:rsidRPr="00F21E76">
        <w:t>.</w:t>
      </w:r>
    </w:p>
    <w:p w:rsidR="000F091D" w:rsidRPr="00F21E76" w:rsidRDefault="000F091D" w:rsidP="000F091D">
      <w:pPr>
        <w:ind w:firstLine="708"/>
        <w:jc w:val="both"/>
      </w:pPr>
      <w:r w:rsidRPr="00F21E76">
        <w:t>В 2014 году, доходы поступили в сумме 1 534,0 тыс.</w:t>
      </w:r>
      <w:r w:rsidR="00F75974">
        <w:t xml:space="preserve"> </w:t>
      </w:r>
      <w:r w:rsidRPr="00F21E76">
        <w:t>рублей или 98,9 %.</w:t>
      </w:r>
    </w:p>
    <w:p w:rsidR="000F091D" w:rsidRPr="00F21E76" w:rsidRDefault="000F091D" w:rsidP="000F091D">
      <w:pPr>
        <w:ind w:firstLine="708"/>
        <w:jc w:val="both"/>
      </w:pPr>
      <w:r w:rsidRPr="00F21E76">
        <w:t>В 2013 году доходы поступили в сумме 1530,0 тыс.</w:t>
      </w:r>
      <w:r w:rsidR="00F75974">
        <w:t xml:space="preserve"> </w:t>
      </w:r>
      <w:r w:rsidRPr="00F21E76">
        <w:t>рублей</w:t>
      </w:r>
      <w:proofErr w:type="gramStart"/>
      <w:r w:rsidRPr="00F21E76">
        <w:t>.</w:t>
      </w:r>
      <w:proofErr w:type="gramEnd"/>
      <w:r w:rsidRPr="00F21E76">
        <w:t xml:space="preserve"> </w:t>
      </w:r>
      <w:proofErr w:type="gramStart"/>
      <w:r w:rsidRPr="00F21E76">
        <w:t>и</w:t>
      </w:r>
      <w:proofErr w:type="gramEnd"/>
      <w:r w:rsidRPr="00F21E76">
        <w:t>ли 98,9 %.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 xml:space="preserve">Доходы от перечисления части прибыли </w:t>
      </w:r>
      <w:proofErr w:type="spellStart"/>
      <w:r w:rsidRPr="00F21E76">
        <w:rPr>
          <w:b/>
          <w:i/>
        </w:rPr>
        <w:t>МУПами</w:t>
      </w:r>
      <w:proofErr w:type="spellEnd"/>
      <w:r w:rsidRPr="00F21E76">
        <w:t xml:space="preserve"> – при уточненном плане 490,7 тыс. руб. исполнены на 450,4 тыс. руб. или 91,8 %.</w:t>
      </w:r>
    </w:p>
    <w:p w:rsidR="000F091D" w:rsidRPr="00F21E76" w:rsidRDefault="000F091D" w:rsidP="000F091D">
      <w:pPr>
        <w:ind w:firstLine="708"/>
        <w:jc w:val="both"/>
      </w:pPr>
      <w:r w:rsidRPr="00F21E76">
        <w:t xml:space="preserve">По данным администратора доходов – Департамент имущественных и земельных отношений, по результатам 2014 года 5 </w:t>
      </w:r>
      <w:proofErr w:type="spellStart"/>
      <w:r w:rsidRPr="00F21E76">
        <w:t>МУПов</w:t>
      </w:r>
      <w:proofErr w:type="spellEnd"/>
      <w:r w:rsidRPr="00F21E76">
        <w:t xml:space="preserve"> из 12-ти действующих получили чистую прибыль в размере 23 368,0 тыс.</w:t>
      </w:r>
      <w:r w:rsidR="00F75974">
        <w:t xml:space="preserve"> рублей</w:t>
      </w:r>
      <w:r w:rsidRPr="00F21E76">
        <w:t xml:space="preserve">, из него 10 % </w:t>
      </w:r>
      <w:proofErr w:type="gramStart"/>
      <w:r w:rsidRPr="00F21E76">
        <w:t>чистой прибыли, подлежащей уплате в бюджет составляет</w:t>
      </w:r>
      <w:proofErr w:type="gramEnd"/>
      <w:r w:rsidRPr="00F21E76">
        <w:t xml:space="preserve"> 2 336,8 тыс.</w:t>
      </w:r>
      <w:r w:rsidR="00F75974">
        <w:t xml:space="preserve"> </w:t>
      </w:r>
      <w:r w:rsidRPr="00F21E76">
        <w:t>руб</w:t>
      </w:r>
      <w:r w:rsidR="00F75974">
        <w:t>лей</w:t>
      </w:r>
      <w:r w:rsidRPr="00F21E76">
        <w:t xml:space="preserve">. Фактически в бюджет городского округа поступила часть прибыли </w:t>
      </w:r>
      <w:proofErr w:type="spellStart"/>
      <w:r w:rsidRPr="00F21E76">
        <w:t>МУПов</w:t>
      </w:r>
      <w:proofErr w:type="spellEnd"/>
      <w:r w:rsidRPr="00F21E76">
        <w:t xml:space="preserve"> в сумме 450,4 </w:t>
      </w:r>
      <w:proofErr w:type="spellStart"/>
      <w:r w:rsidRPr="00F21E76">
        <w:t>тыс</w:t>
      </w:r>
      <w:proofErr w:type="gramStart"/>
      <w:r w:rsidRPr="00F21E76">
        <w:t>.р</w:t>
      </w:r>
      <w:proofErr w:type="gramEnd"/>
      <w:r w:rsidRPr="00F21E76">
        <w:t>уб</w:t>
      </w:r>
      <w:proofErr w:type="spellEnd"/>
      <w:r w:rsidRPr="00F21E76">
        <w:t>.</w:t>
      </w:r>
    </w:p>
    <w:p w:rsidR="000F091D" w:rsidRPr="00F21E76" w:rsidRDefault="000F091D" w:rsidP="000F091D">
      <w:pPr>
        <w:ind w:firstLine="708"/>
        <w:jc w:val="both"/>
      </w:pPr>
      <w:r w:rsidRPr="00F21E76">
        <w:t xml:space="preserve">По итогам 2015 года исполнение части прибыли </w:t>
      </w:r>
      <w:proofErr w:type="spellStart"/>
      <w:r w:rsidRPr="00F21E76">
        <w:t>МУПов</w:t>
      </w:r>
      <w:proofErr w:type="spellEnd"/>
      <w:r w:rsidRPr="00F21E76">
        <w:t xml:space="preserve"> составило 450,4 тыс.</w:t>
      </w:r>
      <w:r w:rsidR="00F75974">
        <w:t xml:space="preserve"> рублей</w:t>
      </w:r>
      <w:r w:rsidRPr="00F21E76">
        <w:t xml:space="preserve"> за счет произведенного возврата в связи с неверно уплаченной части прибыли в 2014 году за 1 квартал 2014 года в сумме 431,4 тыс.</w:t>
      </w:r>
      <w:r w:rsidR="00F75974">
        <w:t xml:space="preserve"> рублей</w:t>
      </w:r>
      <w:r w:rsidRPr="00F21E76">
        <w:t>, так как оплата 10 % чистой прибыли перечисляется по итогам финансового года. Задолженность по состоянию на 01.01.2016 года составила 3 719,6 тыс.</w:t>
      </w:r>
      <w:r w:rsidR="00F75974">
        <w:t xml:space="preserve"> </w:t>
      </w:r>
      <w:r w:rsidRPr="00F21E76">
        <w:t>руб</w:t>
      </w:r>
      <w:r w:rsidR="00F75974">
        <w:t>лей</w:t>
      </w:r>
      <w:r w:rsidRPr="00F21E76">
        <w:t>.</w:t>
      </w:r>
    </w:p>
    <w:p w:rsidR="000F091D" w:rsidRPr="00F21E76" w:rsidRDefault="000F091D" w:rsidP="000F091D">
      <w:pPr>
        <w:ind w:firstLine="708"/>
        <w:jc w:val="both"/>
      </w:pPr>
      <w:r w:rsidRPr="00F21E76">
        <w:t>По результатам 2013 года</w:t>
      </w:r>
      <w:r w:rsidRPr="00F21E76">
        <w:rPr>
          <w:color w:val="FF0000"/>
        </w:rPr>
        <w:t xml:space="preserve"> </w:t>
      </w:r>
      <w:r w:rsidRPr="00F21E76">
        <w:t>8 МУП из 14-ти действующих получили чистую прибыль в размере 32 324,0 тыс.</w:t>
      </w:r>
      <w:r w:rsidR="00F75974">
        <w:t xml:space="preserve"> </w:t>
      </w:r>
      <w:r w:rsidRPr="00F21E76">
        <w:t>рублей, из него 10% чистой прибыли, подлежащей уплате в бюджет, составляет 3 232,4 тыс.</w:t>
      </w:r>
      <w:r w:rsidR="00F75974">
        <w:t xml:space="preserve"> </w:t>
      </w:r>
      <w:r w:rsidRPr="00F21E76">
        <w:t>рублей. В 2014 году поступила часть прибыли в сумме 1 567,9 тыс.</w:t>
      </w:r>
      <w:r w:rsidR="00F75974">
        <w:t xml:space="preserve"> </w:t>
      </w:r>
      <w:r w:rsidRPr="00F21E76">
        <w:t>рублей или 40,9%. Задолженность по состоянию на 1 января 2015 года составила 2263,7 тыс.</w:t>
      </w:r>
      <w:r w:rsidR="00F75974">
        <w:t xml:space="preserve"> </w:t>
      </w:r>
      <w:r w:rsidRPr="00F21E76">
        <w:t>руб</w:t>
      </w:r>
      <w:r w:rsidR="00F75974">
        <w:t>лей</w:t>
      </w:r>
      <w:r w:rsidRPr="00F21E76">
        <w:t>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Плата за негативное воздействие на окружающую среду</w:t>
      </w:r>
      <w:r w:rsidRPr="00F21E76">
        <w:t xml:space="preserve"> – при у</w:t>
      </w:r>
      <w:r w:rsidR="00F75974">
        <w:t>точненном плане 6 561,8 тыс. рублей</w:t>
      </w:r>
      <w:r w:rsidRPr="00F21E76">
        <w:t xml:space="preserve"> испол</w:t>
      </w:r>
      <w:r w:rsidR="00F75974">
        <w:t xml:space="preserve">нение составило 6 551,8 </w:t>
      </w:r>
      <w:proofErr w:type="spellStart"/>
      <w:r w:rsidR="00F75974">
        <w:t>тыс</w:t>
      </w:r>
      <w:proofErr w:type="gramStart"/>
      <w:r w:rsidR="00F75974">
        <w:t>.р</w:t>
      </w:r>
      <w:proofErr w:type="gramEnd"/>
      <w:r w:rsidR="00F75974">
        <w:t>ублей</w:t>
      </w:r>
      <w:proofErr w:type="spellEnd"/>
      <w:r w:rsidRPr="00F21E76">
        <w:t xml:space="preserve"> или 99,9 %.</w:t>
      </w:r>
    </w:p>
    <w:p w:rsidR="000F091D" w:rsidRPr="00F21E76" w:rsidRDefault="000F091D" w:rsidP="000F091D">
      <w:pPr>
        <w:ind w:firstLine="709"/>
        <w:jc w:val="both"/>
      </w:pPr>
      <w:proofErr w:type="gramStart"/>
      <w:r w:rsidRPr="00F21E76">
        <w:t xml:space="preserve">По данным администратора доходов – Управления Федеральной службы по надзору в сфере природопользования по Республике Саха (Якутия) причиной отклонения от уточненного плана послужило вступление в силу Федерального закона от 21.07.2014г. № 219-ФЗ «О внесении изменений в Федеральный закон «Об охране </w:t>
      </w:r>
      <w:r w:rsidRPr="00F21E76">
        <w:lastRenderedPageBreak/>
        <w:t>окружающей среды» и отдельные законодательные акты Российской Федерации», согласно которому с 1 января 2015 года плата за выбросы вредных (загрязняющих) веществ</w:t>
      </w:r>
      <w:proofErr w:type="gramEnd"/>
      <w:r w:rsidRPr="00F21E76">
        <w:t xml:space="preserve"> взимается только за выбросы стационарными источниками. В связи с этим плательщики, имеющие передвижные источники (транспорт) за 2015 год не производили плату за выбросы (загрязняющих) веществ передвижными источниками.</w:t>
      </w:r>
    </w:p>
    <w:p w:rsidR="000F091D" w:rsidRPr="00F21E76" w:rsidRDefault="000F091D" w:rsidP="000F091D">
      <w:pPr>
        <w:ind w:firstLine="709"/>
        <w:jc w:val="both"/>
      </w:pPr>
      <w:r w:rsidRPr="00F21E76">
        <w:t>По состоянию на 01.01.2016г. в реестр плательщиков платы включены 569 хозяйствующих субъекта, осуществляющих деятельность на территории ГО «город Якутск».</w:t>
      </w:r>
    </w:p>
    <w:p w:rsidR="000F091D" w:rsidRPr="00F21E76" w:rsidRDefault="000F091D" w:rsidP="000F091D">
      <w:pPr>
        <w:ind w:firstLine="709"/>
        <w:jc w:val="both"/>
      </w:pPr>
      <w:r w:rsidRPr="00F21E76">
        <w:t>В 2014 году плата поступила в сумме 6 138,6 тыс.</w:t>
      </w:r>
      <w:r w:rsidR="0016315C">
        <w:t xml:space="preserve"> </w:t>
      </w:r>
      <w:r w:rsidRPr="00F21E76">
        <w:t>рублей или на 96,7 %,</w:t>
      </w:r>
      <w:r w:rsidRPr="00F21E76">
        <w:rPr>
          <w:bCs/>
          <w:color w:val="000000"/>
          <w:spacing w:val="-12"/>
        </w:rPr>
        <w:t xml:space="preserve"> в реестр плательщиков платы за негативное воздействие на окружающую среду включено 475 хозяйствующих субъекта.</w:t>
      </w:r>
    </w:p>
    <w:p w:rsidR="000F091D" w:rsidRPr="00F21E76" w:rsidRDefault="000F091D" w:rsidP="000F091D">
      <w:pPr>
        <w:ind w:firstLine="709"/>
        <w:jc w:val="both"/>
      </w:pPr>
      <w:r w:rsidRPr="00F21E76">
        <w:t>За 2013 год доходы составили 8 747,6 тыс.</w:t>
      </w:r>
      <w:r w:rsidR="0016315C">
        <w:t xml:space="preserve"> </w:t>
      </w:r>
      <w:r w:rsidRPr="00F21E76">
        <w:t>рублей.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Доходы от продажи материальных и нематериальных активов</w:t>
      </w:r>
      <w:r w:rsidRPr="00F21E76">
        <w:t xml:space="preserve"> – при уто</w:t>
      </w:r>
      <w:r w:rsidR="0016315C">
        <w:t>чненном плане 42 000,0 тыс. рублей</w:t>
      </w:r>
      <w:r w:rsidRPr="00F21E76">
        <w:t xml:space="preserve"> исполнены на 37 021,8 тыс. ру</w:t>
      </w:r>
      <w:r w:rsidR="0016315C">
        <w:t>блей</w:t>
      </w:r>
      <w:r w:rsidRPr="00F21E76">
        <w:t xml:space="preserve"> или 88,2 %.</w:t>
      </w:r>
    </w:p>
    <w:p w:rsidR="000F091D" w:rsidRPr="00F21E76" w:rsidRDefault="000F091D" w:rsidP="000F091D">
      <w:pPr>
        <w:ind w:firstLine="709"/>
        <w:jc w:val="both"/>
      </w:pPr>
      <w:r w:rsidRPr="00F21E76">
        <w:t>По данному коду бюджетной классификации поступают:</w:t>
      </w:r>
    </w:p>
    <w:p w:rsidR="000F091D" w:rsidRPr="00F21E76" w:rsidRDefault="000F091D" w:rsidP="000F091D">
      <w:pPr>
        <w:ind w:firstLine="709"/>
        <w:jc w:val="both"/>
      </w:pPr>
      <w:r w:rsidRPr="00F21E76">
        <w:t xml:space="preserve">1. Доходы от продажи земельных участков, государственная собственность на которые не разграничена - администратором является МКУ «Агентство земельных отношений». С 1 января 2015 года полномочия по продаже юридическим лицам, а также индивидуальным предпринимателям земельных участков, государственная собственность на которые не </w:t>
      </w:r>
      <w:proofErr w:type="gramStart"/>
      <w:r w:rsidRPr="00F21E76">
        <w:t>разграничена</w:t>
      </w:r>
      <w:proofErr w:type="gramEnd"/>
      <w:r w:rsidRPr="00F21E76">
        <w:t xml:space="preserve"> переданы органу местного самоуправления. При кассовом плане 15 000,0 тыс.</w:t>
      </w:r>
      <w:r w:rsidR="0016315C">
        <w:t xml:space="preserve"> рублей</w:t>
      </w:r>
      <w:r w:rsidRPr="00F21E76">
        <w:t xml:space="preserve"> исполнение составило 20 785,1 тыс.</w:t>
      </w:r>
      <w:r w:rsidR="0016315C">
        <w:t xml:space="preserve"> рублей</w:t>
      </w:r>
      <w:r w:rsidRPr="00F21E76">
        <w:t xml:space="preserve"> (в том числе 17 040,6 тыс.</w:t>
      </w:r>
      <w:r w:rsidR="0016315C">
        <w:t xml:space="preserve"> рублей</w:t>
      </w:r>
      <w:r w:rsidRPr="00F21E76">
        <w:t xml:space="preserve"> от физических лиц, 3 744,5 тыс.</w:t>
      </w:r>
      <w:r w:rsidR="0016315C">
        <w:t xml:space="preserve"> рублей</w:t>
      </w:r>
      <w:r w:rsidRPr="00F21E76">
        <w:t xml:space="preserve"> от юридических лиц, индивидуальных предпринимателей) или 138,6 %.</w:t>
      </w:r>
    </w:p>
    <w:p w:rsidR="000F091D" w:rsidRPr="00F21E76" w:rsidRDefault="000F091D" w:rsidP="000F091D">
      <w:pPr>
        <w:ind w:firstLine="709"/>
        <w:jc w:val="both"/>
      </w:pPr>
      <w:r w:rsidRPr="00F21E76">
        <w:t>2. Доходы от продажи земельных участков, государственная собственность на которые не разграничена - администратором является Министерство имущественных и земельных отношений». При уточненном плане 5 000,0 тыс.</w:t>
      </w:r>
      <w:r w:rsidR="0016315C">
        <w:t xml:space="preserve"> </w:t>
      </w:r>
      <w:r w:rsidRPr="00F21E76">
        <w:t>рублей, исполнение составило 4 530,4 тыс.</w:t>
      </w:r>
      <w:r w:rsidR="0016315C">
        <w:t xml:space="preserve"> рублей</w:t>
      </w:r>
      <w:r w:rsidRPr="00F21E76">
        <w:t xml:space="preserve"> или на 90,6 %. </w:t>
      </w:r>
    </w:p>
    <w:p w:rsidR="000F091D" w:rsidRPr="00F21E76" w:rsidRDefault="000F091D" w:rsidP="000F091D">
      <w:pPr>
        <w:ind w:firstLine="709"/>
        <w:jc w:val="both"/>
      </w:pPr>
      <w:r w:rsidRPr="00F21E76">
        <w:t>3. Доходы от продажи земельных участков, находящихся в собственности городского округа - администратором является МКУ «Агентство земельных отношений». При уточненном плане 22 000,0 тыс.</w:t>
      </w:r>
      <w:r w:rsidR="0016315C">
        <w:t xml:space="preserve"> рублей</w:t>
      </w:r>
      <w:r w:rsidRPr="00F21E76">
        <w:t>, исполнение составило 11 706,3 тыс.</w:t>
      </w:r>
      <w:r w:rsidR="0016315C">
        <w:t xml:space="preserve"> рублей</w:t>
      </w:r>
      <w:r w:rsidRPr="00F21E76">
        <w:t xml:space="preserve"> или 53,2 %, из них по итогам 2 аукционов - 9 848,7 тыс.</w:t>
      </w:r>
      <w:r w:rsidR="0016315C">
        <w:t xml:space="preserve"> рублей</w:t>
      </w:r>
      <w:r w:rsidRPr="00F21E76">
        <w:t>, по перераспределению земель - 1 857,6 тыс.</w:t>
      </w:r>
      <w:r w:rsidR="0016315C">
        <w:t xml:space="preserve"> </w:t>
      </w:r>
      <w:r w:rsidRPr="00F21E76">
        <w:t>руб</w:t>
      </w:r>
      <w:r w:rsidR="0016315C">
        <w:t>лей</w:t>
      </w:r>
      <w:r w:rsidRPr="00F21E76">
        <w:t xml:space="preserve">. </w:t>
      </w:r>
    </w:p>
    <w:p w:rsidR="000F091D" w:rsidRPr="00F21E76" w:rsidRDefault="000F091D" w:rsidP="000F091D">
      <w:pPr>
        <w:ind w:firstLine="709"/>
        <w:jc w:val="both"/>
      </w:pPr>
      <w:proofErr w:type="gramStart"/>
      <w:r w:rsidRPr="00F21E76">
        <w:t>Основной причиной невыполнения плана доходов от проведения аукционов связано с вступлением в силу Федерального закона от 23.06.2014г. №171-ФЗ «О внесении изменений в Земельный кодекс Российской Федерации и отдельные законодательные акты Российской Федерации», изменяющего процедуру образования земельных участков, главным критерием которого является соответствие земельного участка проекту межевания территории и проекту планировки территории квартала, а также градостроительным нормам.</w:t>
      </w:r>
      <w:proofErr w:type="gramEnd"/>
    </w:p>
    <w:p w:rsidR="000F091D" w:rsidRPr="00F21E76" w:rsidRDefault="000F091D" w:rsidP="000F091D">
      <w:pPr>
        <w:ind w:firstLine="709"/>
        <w:jc w:val="both"/>
      </w:pPr>
      <w:r w:rsidRPr="00F21E76">
        <w:rPr>
          <w:i/>
        </w:rPr>
        <w:t>В 2014 году</w:t>
      </w:r>
      <w:r w:rsidRPr="00F21E76">
        <w:t xml:space="preserve"> поступление </w:t>
      </w:r>
      <w:r w:rsidR="00A2733E">
        <w:t>было</w:t>
      </w:r>
      <w:r w:rsidRPr="00F21E76">
        <w:t xml:space="preserve"> 39 074,7 тыс.</w:t>
      </w:r>
      <w:r w:rsidR="0016315C">
        <w:t xml:space="preserve"> </w:t>
      </w:r>
      <w:r w:rsidRPr="00F21E76">
        <w:t>рублей или 89,8 %.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  <w:rPr>
          <w:b/>
          <w:i/>
        </w:rPr>
      </w:pPr>
      <w:r w:rsidRPr="00F21E76">
        <w:rPr>
          <w:b/>
          <w:i/>
        </w:rPr>
        <w:t>Плата за использование лесов, расположенных на землях иных категорий, находящихся в собственности городских округов, в части оплаты по договору купли-продажи лесных насаждений</w:t>
      </w:r>
      <w:r w:rsidRPr="00F21E76">
        <w:t xml:space="preserve"> – при </w:t>
      </w:r>
      <w:r w:rsidR="0016315C">
        <w:t>уточненном плане 100,0 тыс. рублей</w:t>
      </w:r>
      <w:r w:rsidRPr="00F21E76">
        <w:t xml:space="preserve"> поступление с</w:t>
      </w:r>
      <w:r w:rsidR="0016315C">
        <w:t>оставило 99,7 тыс. рублей</w:t>
      </w:r>
      <w:r w:rsidRPr="00F21E76">
        <w:t xml:space="preserve"> или 99,7 %.</w:t>
      </w:r>
    </w:p>
    <w:p w:rsidR="000F091D" w:rsidRPr="00F21E76" w:rsidRDefault="000F091D" w:rsidP="000F091D">
      <w:pPr>
        <w:ind w:firstLine="709"/>
        <w:jc w:val="both"/>
      </w:pPr>
      <w:r w:rsidRPr="00F21E76">
        <w:t xml:space="preserve">Согласно ст.75, 77 Лесного кодекса Российской Федерации, покупка лесных насаждений носит заявительный характер. Согласование работ по вырубке (сносу), пересадке, воспроизводству зеленых насаждений на территории городского округа «город Якутск», а также заключение договоров купли-продажи лесных насаждений осуществляет Управление муниципального контроля Окружной администрации </w:t>
      </w:r>
      <w:proofErr w:type="spellStart"/>
      <w:r w:rsidRPr="00F21E76">
        <w:t>г</w:t>
      </w:r>
      <w:proofErr w:type="gramStart"/>
      <w:r w:rsidRPr="00F21E76">
        <w:t>.Я</w:t>
      </w:r>
      <w:proofErr w:type="gramEnd"/>
      <w:r w:rsidRPr="00F21E76">
        <w:t>кутска</w:t>
      </w:r>
      <w:proofErr w:type="spellEnd"/>
      <w:r w:rsidRPr="00F21E76">
        <w:t>.</w:t>
      </w:r>
    </w:p>
    <w:p w:rsidR="000F091D" w:rsidRPr="00F21E76" w:rsidRDefault="000F091D" w:rsidP="000F091D">
      <w:pPr>
        <w:ind w:firstLine="709"/>
        <w:jc w:val="both"/>
      </w:pPr>
      <w:r w:rsidRPr="00F21E76">
        <w:lastRenderedPageBreak/>
        <w:t>За 2015 год заключено 72 договора купли-продажи лесных насаждений, из них: 68 договоров с физически</w:t>
      </w:r>
      <w:r w:rsidR="0016315C">
        <w:t>ми лицами в сумме 95,9 тыс. рублей</w:t>
      </w:r>
      <w:r w:rsidRPr="00F21E76">
        <w:t xml:space="preserve"> и с юридическими лицами – 3,8 тыс. руб</w:t>
      </w:r>
      <w:r w:rsidR="0016315C">
        <w:t>лей</w:t>
      </w:r>
      <w:r w:rsidRPr="00F21E76">
        <w:t>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Прочие доходы от оказания платных услуг получателями средств бюджетов городских округов</w:t>
      </w:r>
      <w:r w:rsidRPr="00F21E76">
        <w:t xml:space="preserve"> - при уто</w:t>
      </w:r>
      <w:r w:rsidR="0016315C">
        <w:t>чненном плане 19 024,5 тыс. рублей исполнены на 20 576,2 тыс. рублей</w:t>
      </w:r>
      <w:r w:rsidRPr="00F21E76">
        <w:t xml:space="preserve"> или 108,2 %.</w:t>
      </w:r>
    </w:p>
    <w:p w:rsidR="000F091D" w:rsidRPr="00F21E76" w:rsidRDefault="000F091D" w:rsidP="000F091D">
      <w:pPr>
        <w:ind w:firstLine="709"/>
        <w:jc w:val="both"/>
        <w:rPr>
          <w:bCs/>
          <w:color w:val="000000"/>
          <w:spacing w:val="-12"/>
        </w:rPr>
      </w:pPr>
    </w:p>
    <w:p w:rsidR="000F091D" w:rsidRPr="00F21E76" w:rsidRDefault="000F091D" w:rsidP="000F091D">
      <w:pPr>
        <w:ind w:firstLine="709"/>
        <w:jc w:val="both"/>
        <w:rPr>
          <w:bCs/>
          <w:color w:val="000000"/>
          <w:spacing w:val="-12"/>
        </w:rPr>
      </w:pPr>
      <w:r w:rsidRPr="00F21E76">
        <w:rPr>
          <w:i/>
        </w:rPr>
        <w:t>В 2014 году</w:t>
      </w:r>
      <w:r w:rsidRPr="00F21E76">
        <w:t xml:space="preserve"> </w:t>
      </w:r>
      <w:proofErr w:type="gramStart"/>
      <w:r w:rsidRPr="00F21E76">
        <w:t>исполнены</w:t>
      </w:r>
      <w:proofErr w:type="gramEnd"/>
      <w:r w:rsidRPr="00F21E76">
        <w:t xml:space="preserve"> на 18 176,4 тыс.</w:t>
      </w:r>
      <w:r w:rsidR="0016315C">
        <w:t xml:space="preserve"> </w:t>
      </w:r>
      <w:r w:rsidRPr="00F21E76">
        <w:t>рублей или на 102,6 %.</w:t>
      </w:r>
    </w:p>
    <w:p w:rsidR="000F091D" w:rsidRPr="00F21E76" w:rsidRDefault="000F091D" w:rsidP="000F091D">
      <w:pPr>
        <w:ind w:firstLine="709"/>
        <w:jc w:val="both"/>
      </w:pPr>
      <w:r w:rsidRPr="00F21E76">
        <w:rPr>
          <w:bCs/>
          <w:i/>
          <w:color w:val="000000"/>
          <w:spacing w:val="-12"/>
        </w:rPr>
        <w:t>Необходимо отметить недостаточно качественную работу Администраций пригородов</w:t>
      </w:r>
      <w:r w:rsidRPr="00F21E76">
        <w:rPr>
          <w:bCs/>
          <w:color w:val="000000"/>
          <w:spacing w:val="-12"/>
        </w:rPr>
        <w:t xml:space="preserve"> </w:t>
      </w:r>
      <w:r w:rsidRPr="00F21E76">
        <w:t>по организации выдачи разрешений на установку металлических гаражей, в части работы с владельцами гаражей, уклоняющимися от оплаты.</w:t>
      </w:r>
    </w:p>
    <w:p w:rsidR="000F091D" w:rsidRPr="00F21E76" w:rsidRDefault="000F091D" w:rsidP="000F091D">
      <w:pPr>
        <w:ind w:firstLine="709"/>
        <w:jc w:val="both"/>
      </w:pPr>
      <w:r w:rsidRPr="00F21E76">
        <w:t>Так, в 2015 году услуги по выдаче разрешения на установку металлических гараже</w:t>
      </w:r>
      <w:r w:rsidR="0016315C">
        <w:t>й исполнены на 12 575,2 тыс. рублей</w:t>
      </w:r>
      <w:r w:rsidRPr="00F21E76">
        <w:t xml:space="preserve"> при уточненном плане 11 360,0 тыс.</w:t>
      </w:r>
      <w:r w:rsidR="0016315C">
        <w:t xml:space="preserve"> рублей</w:t>
      </w:r>
      <w:r w:rsidRPr="00F21E76">
        <w:t xml:space="preserve"> или 110,7 %, в том числе по пригородам исполнение составило 929,9 </w:t>
      </w:r>
      <w:proofErr w:type="spellStart"/>
      <w:r w:rsidRPr="00F21E76">
        <w:t>тыс</w:t>
      </w:r>
      <w:proofErr w:type="gramStart"/>
      <w:r w:rsidRPr="00F21E76">
        <w:t>.р</w:t>
      </w:r>
      <w:proofErr w:type="gramEnd"/>
      <w:r w:rsidRPr="00F21E76">
        <w:t>уб</w:t>
      </w:r>
      <w:proofErr w:type="spellEnd"/>
      <w:r w:rsidRPr="00F21E76">
        <w:t>. при уточненн</w:t>
      </w:r>
      <w:r w:rsidR="0016315C">
        <w:t>ом плане 1 237,0 тыс. рублей</w:t>
      </w:r>
      <w:r w:rsidRPr="00F21E76">
        <w:t xml:space="preserve"> или 75,2 %, по управам исполнено - 11 645,3 тыс.</w:t>
      </w:r>
      <w:r w:rsidR="0016315C">
        <w:t xml:space="preserve"> рублей</w:t>
      </w:r>
      <w:r w:rsidRPr="00F21E76">
        <w:t xml:space="preserve"> при уточненном плане 10 123,0 тыс.</w:t>
      </w:r>
      <w:r w:rsidR="0016315C">
        <w:t xml:space="preserve"> рублей</w:t>
      </w:r>
      <w:r w:rsidRPr="00F21E76">
        <w:t xml:space="preserve"> или 115,0 %.</w:t>
      </w:r>
    </w:p>
    <w:p w:rsidR="000F091D" w:rsidRPr="00F21E76" w:rsidRDefault="000F091D" w:rsidP="000F091D">
      <w:pPr>
        <w:ind w:firstLine="709"/>
        <w:jc w:val="both"/>
      </w:pPr>
      <w:r w:rsidRPr="00F21E76">
        <w:t xml:space="preserve">В 2014 году среди пригородов план не выполнен в </w:t>
      </w:r>
      <w:proofErr w:type="spellStart"/>
      <w:r w:rsidRPr="00F21E76">
        <w:t>Мархе</w:t>
      </w:r>
      <w:proofErr w:type="spellEnd"/>
      <w:r w:rsidRPr="00F21E76">
        <w:t xml:space="preserve"> (85,4 %) в связи с уклонением владельцев гаражей от оплаты, </w:t>
      </w:r>
      <w:proofErr w:type="spellStart"/>
      <w:r w:rsidRPr="00F21E76">
        <w:t>Тулагино</w:t>
      </w:r>
      <w:proofErr w:type="spellEnd"/>
      <w:r w:rsidRPr="00F21E76">
        <w:t xml:space="preserve"> (70,0 %) в связи ошибочной оплатой в </w:t>
      </w:r>
      <w:proofErr w:type="spellStart"/>
      <w:r w:rsidRPr="00F21E76">
        <w:t>п</w:t>
      </w:r>
      <w:proofErr w:type="gramStart"/>
      <w:r w:rsidRPr="00F21E76">
        <w:t>.К</w:t>
      </w:r>
      <w:proofErr w:type="gramEnd"/>
      <w:r w:rsidRPr="00F21E76">
        <w:t>ангалассы</w:t>
      </w:r>
      <w:proofErr w:type="spellEnd"/>
      <w:r w:rsidRPr="00F21E76">
        <w:t xml:space="preserve">, </w:t>
      </w:r>
      <w:proofErr w:type="spellStart"/>
      <w:r w:rsidRPr="00F21E76">
        <w:t>Хатассах</w:t>
      </w:r>
      <w:proofErr w:type="spellEnd"/>
      <w:r w:rsidRPr="00F21E76">
        <w:t xml:space="preserve"> (0,0 %) в связи с указанием неверных реквизитов, оплата зависла как невыясненные платежи в сумме 69,3 тыс.</w:t>
      </w:r>
      <w:r w:rsidR="006D0E3A">
        <w:t xml:space="preserve"> рублей</w:t>
      </w:r>
      <w:r w:rsidRPr="00F21E76">
        <w:t xml:space="preserve"> при плане 65,9 тыс.</w:t>
      </w:r>
      <w:r w:rsidR="006D0E3A">
        <w:t xml:space="preserve"> </w:t>
      </w:r>
      <w:r w:rsidRPr="00F21E76">
        <w:t>руб</w:t>
      </w:r>
      <w:r w:rsidR="006D0E3A">
        <w:t>лей</w:t>
      </w:r>
      <w:r w:rsidRPr="00F21E76">
        <w:t>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Прочие доходы от компенсации затрат бюджетов городских округов</w:t>
      </w:r>
      <w:r w:rsidRPr="00F21E76">
        <w:t xml:space="preserve"> - при уточненном плане 48 000,0 тыс.</w:t>
      </w:r>
      <w:r w:rsidR="006D0E3A">
        <w:t xml:space="preserve"> </w:t>
      </w:r>
      <w:r w:rsidRPr="00F21E76">
        <w:t>руб</w:t>
      </w:r>
      <w:r w:rsidR="006D0E3A">
        <w:t xml:space="preserve">лей </w:t>
      </w:r>
      <w:r w:rsidRPr="00F21E76">
        <w:t>исполнение составило 54 971,5 тыс.</w:t>
      </w:r>
      <w:r w:rsidR="006D0E3A">
        <w:t xml:space="preserve"> рублей</w:t>
      </w:r>
      <w:r w:rsidRPr="00F21E76">
        <w:t xml:space="preserve"> или 114,5%.</w:t>
      </w:r>
    </w:p>
    <w:p w:rsidR="000F091D" w:rsidRPr="00F21E76" w:rsidRDefault="000F091D" w:rsidP="000F091D">
      <w:pPr>
        <w:ind w:firstLine="709"/>
        <w:jc w:val="both"/>
      </w:pPr>
      <w:r w:rsidRPr="00F21E76">
        <w:rPr>
          <w:i/>
        </w:rPr>
        <w:t>В 2014 году</w:t>
      </w:r>
      <w:r w:rsidRPr="00F21E76">
        <w:t xml:space="preserve"> поступили в сумме 41 648,9 тыс.</w:t>
      </w:r>
      <w:r w:rsidR="006D0E3A">
        <w:t xml:space="preserve"> </w:t>
      </w:r>
      <w:r w:rsidRPr="00F21E76">
        <w:t>рублей или на 102,7 %.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Штрафы, санкции, возмещение ущерба</w:t>
      </w:r>
      <w:r w:rsidRPr="00F21E76">
        <w:rPr>
          <w:i/>
        </w:rPr>
        <w:t xml:space="preserve"> </w:t>
      </w:r>
      <w:r w:rsidRPr="00F21E76">
        <w:t>– при уто</w:t>
      </w:r>
      <w:r w:rsidR="006D0E3A">
        <w:t>чненном плане 115 000,0 тыс. рублей</w:t>
      </w:r>
      <w:r w:rsidRPr="00F21E76">
        <w:t xml:space="preserve"> исполнены на 125 666,3 тыс.</w:t>
      </w:r>
      <w:r w:rsidR="006D0E3A">
        <w:t xml:space="preserve"> рублей</w:t>
      </w:r>
      <w:r w:rsidRPr="00F21E76">
        <w:t xml:space="preserve"> или 109,3 %.</w:t>
      </w:r>
    </w:p>
    <w:p w:rsidR="000F091D" w:rsidRPr="00F21E76" w:rsidRDefault="000F091D" w:rsidP="000F091D">
      <w:pPr>
        <w:ind w:firstLine="708"/>
        <w:jc w:val="both"/>
      </w:pPr>
      <w:r w:rsidRPr="00F21E76">
        <w:t>В том числе:</w:t>
      </w:r>
    </w:p>
    <w:p w:rsidR="000F091D" w:rsidRPr="00F21E76" w:rsidRDefault="000F091D" w:rsidP="000F091D">
      <w:pPr>
        <w:ind w:firstLine="708"/>
        <w:jc w:val="both"/>
      </w:pPr>
      <w:r w:rsidRPr="00F21E76">
        <w:t>- Управление ГИБДД МВД по РС (Я) – 34 960,1 тыс.</w:t>
      </w:r>
      <w:r w:rsidR="006D0E3A">
        <w:t xml:space="preserve"> рублей</w:t>
      </w:r>
      <w:r w:rsidRPr="00F21E76">
        <w:t xml:space="preserve">; </w:t>
      </w:r>
    </w:p>
    <w:p w:rsidR="000F091D" w:rsidRPr="00F21E76" w:rsidRDefault="000F091D" w:rsidP="000F091D">
      <w:pPr>
        <w:ind w:firstLine="708"/>
        <w:jc w:val="both"/>
      </w:pPr>
      <w:r w:rsidRPr="00F21E76">
        <w:t xml:space="preserve">- Управление </w:t>
      </w:r>
      <w:proofErr w:type="spellStart"/>
      <w:r w:rsidRPr="00F21E76">
        <w:t>госархстройнадзора</w:t>
      </w:r>
      <w:proofErr w:type="spellEnd"/>
      <w:r w:rsidRPr="00F21E76">
        <w:t xml:space="preserve"> по РС (Я) – 25 916,6 тыс.</w:t>
      </w:r>
      <w:r w:rsidR="006D0E3A">
        <w:t xml:space="preserve"> рублей</w:t>
      </w:r>
      <w:r w:rsidRPr="00F21E76">
        <w:t>;</w:t>
      </w:r>
    </w:p>
    <w:p w:rsidR="000F091D" w:rsidRPr="00F21E76" w:rsidRDefault="000F091D" w:rsidP="000F091D">
      <w:pPr>
        <w:ind w:firstLine="708"/>
        <w:jc w:val="both"/>
      </w:pPr>
      <w:r w:rsidRPr="00F21E76">
        <w:t>- Министерство внутренних дел по РС (Я) – 16 408,2 тыс.</w:t>
      </w:r>
      <w:r w:rsidR="006D0E3A">
        <w:t xml:space="preserve"> рублей</w:t>
      </w:r>
      <w:r w:rsidRPr="00F21E76">
        <w:t>;</w:t>
      </w:r>
    </w:p>
    <w:p w:rsidR="000F091D" w:rsidRPr="00F21E76" w:rsidRDefault="000F091D" w:rsidP="000F091D">
      <w:pPr>
        <w:ind w:firstLine="708"/>
        <w:jc w:val="both"/>
      </w:pPr>
      <w:r w:rsidRPr="00F21E76">
        <w:t>- Федеральная служба по экологическому, технологическому и атомному надзору по РС (Я) – 6 122,8 тыс.</w:t>
      </w:r>
      <w:r w:rsidR="006D0E3A">
        <w:t xml:space="preserve"> рублей</w:t>
      </w:r>
      <w:r w:rsidRPr="00F21E76">
        <w:t>;</w:t>
      </w:r>
    </w:p>
    <w:p w:rsidR="000F091D" w:rsidRPr="00F21E76" w:rsidRDefault="000F091D" w:rsidP="000F091D">
      <w:pPr>
        <w:ind w:firstLine="708"/>
        <w:jc w:val="both"/>
      </w:pPr>
      <w:r w:rsidRPr="00F21E76">
        <w:t>- Территориальное управление Федеральной службы по надзору в сфере защиты прав потребителей и благополучия человека по РС (Я)</w:t>
      </w:r>
      <w:r w:rsidR="006D0E3A">
        <w:t xml:space="preserve"> – 7 532,3 тыс. рублей</w:t>
      </w:r>
      <w:r w:rsidRPr="00F21E76">
        <w:t>;</w:t>
      </w:r>
    </w:p>
    <w:p w:rsidR="000F091D" w:rsidRPr="00F21E76" w:rsidRDefault="000F091D" w:rsidP="000F091D">
      <w:pPr>
        <w:ind w:firstLine="708"/>
        <w:jc w:val="both"/>
      </w:pPr>
      <w:r w:rsidRPr="00F21E76">
        <w:t>- прочие администраторы – 34 726,3 тыс.</w:t>
      </w:r>
      <w:r w:rsidR="006D0E3A">
        <w:t xml:space="preserve"> </w:t>
      </w:r>
      <w:r w:rsidRPr="00F21E76">
        <w:t>руб</w:t>
      </w:r>
      <w:r w:rsidR="006D0E3A">
        <w:t>лей</w:t>
      </w:r>
      <w:r w:rsidRPr="00F21E76">
        <w:t>.</w:t>
      </w:r>
    </w:p>
    <w:p w:rsidR="000F091D" w:rsidRPr="00F21E76" w:rsidRDefault="000F091D" w:rsidP="000F091D">
      <w:pPr>
        <w:ind w:firstLine="708"/>
        <w:jc w:val="both"/>
      </w:pPr>
      <w:r w:rsidRPr="00F21E76">
        <w:rPr>
          <w:i/>
        </w:rPr>
        <w:t>В 2014 году</w:t>
      </w:r>
      <w:r w:rsidRPr="00F21E76">
        <w:t xml:space="preserve"> исполнение составило 153 841,0 тыс.</w:t>
      </w:r>
      <w:r w:rsidR="006D0E3A">
        <w:t xml:space="preserve"> </w:t>
      </w:r>
      <w:r w:rsidRPr="00F21E76">
        <w:t>рублей или на 113,0 %. При этом, снижение штрафов наблюдается по УФМС по РС</w:t>
      </w:r>
      <w:r w:rsidR="006D0E3A">
        <w:t xml:space="preserve"> </w:t>
      </w:r>
      <w:r w:rsidRPr="00F21E76">
        <w:t>(Я) на 19 318,7 тыс.</w:t>
      </w:r>
      <w:r w:rsidR="006D0E3A">
        <w:t xml:space="preserve"> рублей</w:t>
      </w:r>
      <w:r w:rsidRPr="00F21E76">
        <w:t xml:space="preserve"> в связи с зачислением с 1 января 2014 года штрафов за нарушение миграционного законодательства РФ в федеральный бюджет.</w:t>
      </w:r>
    </w:p>
    <w:p w:rsidR="000F091D" w:rsidRPr="00F21E76" w:rsidRDefault="000F091D" w:rsidP="00830037">
      <w:pPr>
        <w:numPr>
          <w:ilvl w:val="0"/>
          <w:numId w:val="9"/>
        </w:numPr>
        <w:spacing w:before="120"/>
        <w:jc w:val="both"/>
      </w:pPr>
      <w:r w:rsidRPr="00F21E76">
        <w:rPr>
          <w:b/>
          <w:i/>
        </w:rPr>
        <w:t>Прочие неналоговые доходы бюджетов городских округов (развитие застроенных территорий)</w:t>
      </w:r>
      <w:r w:rsidRPr="00F21E76">
        <w:t xml:space="preserve"> - при уточненном плане 15 880,0 тыс.</w:t>
      </w:r>
      <w:r w:rsidR="006D0E3A">
        <w:t xml:space="preserve"> рублей</w:t>
      </w:r>
      <w:r w:rsidRPr="00F21E76">
        <w:t xml:space="preserve"> исполнены на 15 881,8 тыс.</w:t>
      </w:r>
      <w:r w:rsidR="006D0E3A">
        <w:t xml:space="preserve"> рублей</w:t>
      </w:r>
      <w:r w:rsidRPr="00F21E76">
        <w:t>, в том числе в разрезе администраторов доходов:</w:t>
      </w:r>
    </w:p>
    <w:p w:rsidR="000F091D" w:rsidRPr="00F21E76" w:rsidRDefault="000F091D" w:rsidP="000F091D">
      <w:pPr>
        <w:ind w:firstLine="567"/>
        <w:jc w:val="both"/>
      </w:pPr>
      <w:r w:rsidRPr="00F21E76">
        <w:t>- МКУ «Агентство земельных отношений»: при плане 1 025,4 тыс.</w:t>
      </w:r>
      <w:r w:rsidR="006D0E3A">
        <w:t xml:space="preserve"> рублей</w:t>
      </w:r>
      <w:r w:rsidRPr="00F21E76">
        <w:t xml:space="preserve"> исполнение составило 1 025,4 тыс.</w:t>
      </w:r>
      <w:r w:rsidR="006D0E3A">
        <w:t xml:space="preserve"> рублей</w:t>
      </w:r>
      <w:r w:rsidRPr="00F21E76">
        <w:t xml:space="preserve"> или 100,0 %. В результате состоявшегося открытого аукциона в декабре 2014 года на право заключения договора о развитии застроенной территории в границах городского округа «город Якутск» смежных кварталов 2, 4, 17 </w:t>
      </w:r>
      <w:proofErr w:type="spellStart"/>
      <w:r w:rsidRPr="00F21E76">
        <w:t>г</w:t>
      </w:r>
      <w:proofErr w:type="gramStart"/>
      <w:r w:rsidRPr="00F21E76">
        <w:t>.Я</w:t>
      </w:r>
      <w:proofErr w:type="gramEnd"/>
      <w:r w:rsidRPr="00F21E76">
        <w:t>кутска</w:t>
      </w:r>
      <w:proofErr w:type="spellEnd"/>
      <w:r w:rsidRPr="00F21E76">
        <w:t xml:space="preserve"> заключен контракт на сумму 1 025,4 тыс.</w:t>
      </w:r>
      <w:r w:rsidR="006D0E3A">
        <w:t xml:space="preserve"> </w:t>
      </w:r>
      <w:r w:rsidRPr="00F21E76">
        <w:t>руб</w:t>
      </w:r>
      <w:r w:rsidR="006D0E3A">
        <w:t>лей</w:t>
      </w:r>
      <w:r w:rsidRPr="00F21E76">
        <w:t>.</w:t>
      </w:r>
    </w:p>
    <w:p w:rsidR="000F091D" w:rsidRPr="00F21E76" w:rsidRDefault="000F091D" w:rsidP="000F091D">
      <w:pPr>
        <w:ind w:firstLine="567"/>
        <w:jc w:val="both"/>
      </w:pPr>
      <w:r w:rsidRPr="00F21E76">
        <w:t>- Департамент градостроительства: при плане 14 856,4 тыс.</w:t>
      </w:r>
      <w:r w:rsidR="006D0E3A">
        <w:t xml:space="preserve"> рублей</w:t>
      </w:r>
      <w:r w:rsidRPr="00F21E76">
        <w:t xml:space="preserve"> исполнен на 14 856,5 тыс.</w:t>
      </w:r>
      <w:r w:rsidR="006D0E3A">
        <w:t xml:space="preserve"> рублей</w:t>
      </w:r>
      <w:r w:rsidRPr="00F21E76">
        <w:t xml:space="preserve"> или 100,0 %. Проведено 6 аукционов на право заключения договора о </w:t>
      </w:r>
      <w:r w:rsidRPr="00F21E76">
        <w:lastRenderedPageBreak/>
        <w:t xml:space="preserve">развитии застроенной территории в границах городского округа «город Якутск», в том числе: в границах части кварталов «9А», «78», «85», «112», «микрорайон </w:t>
      </w:r>
      <w:proofErr w:type="spellStart"/>
      <w:r w:rsidRPr="00F21E76">
        <w:t>Марха</w:t>
      </w:r>
      <w:proofErr w:type="spellEnd"/>
      <w:r w:rsidRPr="00F21E76">
        <w:t>». Аукционы на право заключения договора о развитии застроенной территории в границах кварталов «85», «112» признаны не состоявшимися в связи с отсутствием заявок на участие в аукционах. По остальным аукционам подана одна заявка на участие, в связи с чем, сумма контракта установлена в соответствии с начальной максимальной ценой контракта.</w:t>
      </w:r>
    </w:p>
    <w:p w:rsidR="000F091D" w:rsidRPr="00F21E76" w:rsidRDefault="000F091D" w:rsidP="000F091D">
      <w:pPr>
        <w:ind w:firstLine="567"/>
        <w:jc w:val="both"/>
      </w:pPr>
      <w:r w:rsidRPr="00F21E76">
        <w:rPr>
          <w:i/>
        </w:rPr>
        <w:t>В 2014 году</w:t>
      </w:r>
      <w:r w:rsidRPr="00F21E76">
        <w:t>, при уточненном плане 20 000,0 тыс.</w:t>
      </w:r>
      <w:r w:rsidR="006D0E3A">
        <w:t xml:space="preserve"> </w:t>
      </w:r>
      <w:r w:rsidRPr="00F21E76">
        <w:t>рублей поступления составили 15 298,6 тыс.</w:t>
      </w:r>
      <w:r w:rsidR="006D0E3A">
        <w:t xml:space="preserve"> </w:t>
      </w:r>
      <w:r w:rsidRPr="00F21E76">
        <w:t>рублей или 76,5 %.</w:t>
      </w:r>
    </w:p>
    <w:p w:rsidR="000F091D" w:rsidRPr="00F21E76" w:rsidRDefault="000F091D" w:rsidP="000F091D">
      <w:pPr>
        <w:ind w:firstLine="567"/>
        <w:jc w:val="both"/>
      </w:pPr>
    </w:p>
    <w:p w:rsidR="000F091D" w:rsidRPr="00F21E76" w:rsidRDefault="000F091D" w:rsidP="000F091D">
      <w:pPr>
        <w:ind w:firstLine="567"/>
        <w:jc w:val="both"/>
        <w:rPr>
          <w:i/>
        </w:rPr>
      </w:pPr>
      <w:r w:rsidRPr="00F21E76">
        <w:rPr>
          <w:i/>
        </w:rPr>
        <w:t xml:space="preserve">По исполнению плана неналоговых доходов от использования муниципального имущества необходимо отметить как положительные, так и отрицательные </w:t>
      </w:r>
      <w:r w:rsidR="00A2733E">
        <w:rPr>
          <w:i/>
        </w:rPr>
        <w:t>моменты:</w:t>
      </w:r>
    </w:p>
    <w:p w:rsidR="000F091D" w:rsidRPr="00F21E76" w:rsidRDefault="000F091D" w:rsidP="00830037">
      <w:pPr>
        <w:pStyle w:val="af1"/>
        <w:numPr>
          <w:ilvl w:val="0"/>
          <w:numId w:val="19"/>
        </w:numPr>
        <w:spacing w:before="120"/>
        <w:ind w:left="0" w:firstLine="567"/>
        <w:jc w:val="both"/>
      </w:pPr>
      <w:r w:rsidRPr="00F21E76">
        <w:t xml:space="preserve">Совместными усилиями Контрольно-счетной палаты </w:t>
      </w:r>
      <w:proofErr w:type="spellStart"/>
      <w:r w:rsidRPr="00F21E76">
        <w:t>г</w:t>
      </w:r>
      <w:proofErr w:type="gramStart"/>
      <w:r w:rsidRPr="00F21E76">
        <w:t>.Я</w:t>
      </w:r>
      <w:proofErr w:type="gramEnd"/>
      <w:r w:rsidRPr="00F21E76">
        <w:t>кутска</w:t>
      </w:r>
      <w:proofErr w:type="spellEnd"/>
      <w:r w:rsidRPr="00F21E76">
        <w:t xml:space="preserve"> и Окружной администрации города Якутска </w:t>
      </w:r>
      <w:r w:rsidRPr="00F21E76">
        <w:rPr>
          <w:b/>
        </w:rPr>
        <w:t>приводится в соответствие с установленным порядком</w:t>
      </w:r>
      <w:r w:rsidRPr="00F21E76">
        <w:t xml:space="preserve"> учет и использование муниципального имущества, например:</w:t>
      </w:r>
    </w:p>
    <w:p w:rsidR="000F091D" w:rsidRPr="00F21E76" w:rsidRDefault="000F091D" w:rsidP="00830037">
      <w:pPr>
        <w:pStyle w:val="af1"/>
        <w:numPr>
          <w:ilvl w:val="1"/>
          <w:numId w:val="19"/>
        </w:numPr>
        <w:spacing w:before="120"/>
        <w:jc w:val="both"/>
      </w:pPr>
      <w:r w:rsidRPr="00F21E76">
        <w:t xml:space="preserve">согласно итогам проверки Контрольно-счетной палаты </w:t>
      </w:r>
      <w:proofErr w:type="spellStart"/>
      <w:r w:rsidRPr="00F21E76">
        <w:t>г</w:t>
      </w:r>
      <w:proofErr w:type="gramStart"/>
      <w:r w:rsidRPr="00F21E76">
        <w:t>.Я</w:t>
      </w:r>
      <w:proofErr w:type="gramEnd"/>
      <w:r w:rsidRPr="00F21E76">
        <w:t>кутска</w:t>
      </w:r>
      <w:proofErr w:type="spellEnd"/>
      <w:r w:rsidRPr="00F21E76">
        <w:t xml:space="preserve"> от 18 ноября 2015 года использования средств, выделенных на информатизацию городского округа «город Якутск» за период 2011 год - 9 месяцев 2015 года, </w:t>
      </w:r>
      <w:r w:rsidRPr="00F21E76">
        <w:rPr>
          <w:b/>
          <w:i/>
        </w:rPr>
        <w:t>впервые за 9 лет, начиная с 2007 года</w:t>
      </w:r>
      <w:r w:rsidRPr="00F21E76">
        <w:t xml:space="preserve">, Окружная администрация </w:t>
      </w:r>
      <w:proofErr w:type="spellStart"/>
      <w:r w:rsidRPr="00F21E76">
        <w:t>г.Якутска</w:t>
      </w:r>
      <w:proofErr w:type="spellEnd"/>
      <w:r w:rsidRPr="00F21E76">
        <w:t xml:space="preserve"> </w:t>
      </w:r>
      <w:r w:rsidRPr="00F21E76">
        <w:rPr>
          <w:b/>
          <w:i/>
        </w:rPr>
        <w:t>ввела в промышленную эксплуатацию</w:t>
      </w:r>
      <w:r w:rsidRPr="00F21E76">
        <w:t xml:space="preserve"> </w:t>
      </w:r>
      <w:r w:rsidRPr="00F21E76">
        <w:rPr>
          <w:i/>
        </w:rPr>
        <w:t>подсистему учета и использования земли</w:t>
      </w:r>
      <w:r w:rsidRPr="00F21E76">
        <w:t xml:space="preserve"> муниципальной информационной системы «</w:t>
      </w:r>
      <w:proofErr w:type="spellStart"/>
      <w:r w:rsidRPr="00F21E76">
        <w:t>ИнМета</w:t>
      </w:r>
      <w:proofErr w:type="spellEnd"/>
      <w:r w:rsidRPr="00F21E76">
        <w:t>» и геоинформационную систему «</w:t>
      </w:r>
      <w:proofErr w:type="spellStart"/>
      <w:r w:rsidRPr="00F21E76">
        <w:t>Ингео</w:t>
      </w:r>
      <w:proofErr w:type="spellEnd"/>
      <w:r w:rsidRPr="00F21E76">
        <w:t>»;</w:t>
      </w:r>
    </w:p>
    <w:p w:rsidR="000F091D" w:rsidRPr="00F21E76" w:rsidRDefault="000F091D" w:rsidP="00830037">
      <w:pPr>
        <w:pStyle w:val="af1"/>
        <w:numPr>
          <w:ilvl w:val="1"/>
          <w:numId w:val="19"/>
        </w:numPr>
        <w:spacing w:before="120"/>
        <w:jc w:val="both"/>
      </w:pPr>
      <w:proofErr w:type="gramStart"/>
      <w:r w:rsidRPr="00F21E76">
        <w:t>по результатам проверки контрольно-счетной палатой правомерности и эффективности управления и распоряжения земельными ресурсами, а также полноты и своевременности поступления в бюджет городского округа «город Якутск» доходов от распоряжения и использования ими за период 2014 года, приняты в муниципальную казну ГО "город Якутск" 104 земельных участка в сумме 724 649,9 тыс. рублей, а также в годовом отчете МКУ "АЗО" (отчет по</w:t>
      </w:r>
      <w:proofErr w:type="gramEnd"/>
      <w:r w:rsidRPr="00F21E76">
        <w:t xml:space="preserve"> форме 503121) восстановлена дебиторская  задолженность по арендной плате за земельные участки в сумме 478 195, 7 тыс. рублей.</w:t>
      </w:r>
    </w:p>
    <w:p w:rsidR="000F091D" w:rsidRPr="00F21E76" w:rsidRDefault="00A2733E" w:rsidP="00830037">
      <w:pPr>
        <w:pStyle w:val="af1"/>
        <w:numPr>
          <w:ilvl w:val="0"/>
          <w:numId w:val="19"/>
        </w:numPr>
        <w:spacing w:before="120"/>
        <w:ind w:left="0" w:firstLine="567"/>
        <w:jc w:val="both"/>
      </w:pPr>
      <w:r>
        <w:t>Вместе с тем</w:t>
      </w:r>
      <w:r w:rsidR="000F091D" w:rsidRPr="00F21E76">
        <w:t>, Департаментом имущественных и земельных отношений Окружной администрации города Якутска:</w:t>
      </w:r>
    </w:p>
    <w:p w:rsidR="000F091D" w:rsidRPr="00F21E76" w:rsidRDefault="000F091D" w:rsidP="00830037">
      <w:pPr>
        <w:pStyle w:val="af1"/>
        <w:numPr>
          <w:ilvl w:val="0"/>
          <w:numId w:val="20"/>
        </w:numPr>
        <w:spacing w:before="120"/>
        <w:jc w:val="both"/>
      </w:pPr>
      <w:r w:rsidRPr="00F21E76">
        <w:t xml:space="preserve"> </w:t>
      </w:r>
      <w:r w:rsidRPr="00F21E76">
        <w:rPr>
          <w:b/>
          <w:i/>
        </w:rPr>
        <w:t>сорвано внедрение</w:t>
      </w:r>
      <w:r w:rsidRPr="00F21E76">
        <w:t xml:space="preserve"> в промышленную эксплуатацию подсистемы учета и использования имущества МИС «</w:t>
      </w:r>
      <w:proofErr w:type="spellStart"/>
      <w:r w:rsidRPr="00F21E76">
        <w:t>ИнМета</w:t>
      </w:r>
      <w:proofErr w:type="spellEnd"/>
      <w:r w:rsidRPr="00F21E76">
        <w:t>», потеряно 3 года рабочего времени. При этом</w:t>
      </w:r>
      <w:proofErr w:type="gramStart"/>
      <w:r w:rsidRPr="00F21E76">
        <w:t>,</w:t>
      </w:r>
      <w:proofErr w:type="gramEnd"/>
      <w:r w:rsidRPr="00F21E76">
        <w:t xml:space="preserve"> </w:t>
      </w:r>
      <w:r w:rsidRPr="00F21E76">
        <w:rPr>
          <w:b/>
          <w:i/>
        </w:rPr>
        <w:t>ни одно ответственное лицо</w:t>
      </w:r>
      <w:r w:rsidRPr="00F21E76">
        <w:t xml:space="preserve">, отвечающее за своевременный ввод подсистемы в эксплуатацию, </w:t>
      </w:r>
      <w:r w:rsidRPr="00F21E76">
        <w:rPr>
          <w:b/>
          <w:i/>
        </w:rPr>
        <w:t>ответственности не понесло</w:t>
      </w:r>
      <w:r w:rsidRPr="00F21E76">
        <w:t>;</w:t>
      </w:r>
    </w:p>
    <w:p w:rsidR="000F091D" w:rsidRPr="00F21E76" w:rsidRDefault="000F091D" w:rsidP="00830037">
      <w:pPr>
        <w:pStyle w:val="af1"/>
        <w:numPr>
          <w:ilvl w:val="0"/>
          <w:numId w:val="20"/>
        </w:numPr>
        <w:spacing w:before="120"/>
        <w:jc w:val="both"/>
      </w:pPr>
      <w:r w:rsidRPr="00F21E76">
        <w:t xml:space="preserve">согласно итогам проверки Контрольно-счетной палаты </w:t>
      </w:r>
      <w:proofErr w:type="spellStart"/>
      <w:r w:rsidRPr="00F21E76">
        <w:t>г</w:t>
      </w:r>
      <w:proofErr w:type="gramStart"/>
      <w:r w:rsidRPr="00F21E76">
        <w:t>.Я</w:t>
      </w:r>
      <w:proofErr w:type="gramEnd"/>
      <w:r w:rsidRPr="00F21E76">
        <w:t>кутска</w:t>
      </w:r>
      <w:proofErr w:type="spellEnd"/>
      <w:r w:rsidRPr="00F21E76">
        <w:t xml:space="preserve"> от 30 июня 2015 года финансово-хозяйственной деятельности МУП «Ритуал» за период 2012-2014 годы, </w:t>
      </w:r>
      <w:r w:rsidRPr="00F21E76">
        <w:rPr>
          <w:b/>
          <w:i/>
        </w:rPr>
        <w:t>Департамент имущественных и земельных отношений крайне неудовлетворительно исполнил свои Уставные полномочия по обеспечению контроля за деятельностью МУП "Ритуал"</w:t>
      </w:r>
      <w:r w:rsidRPr="00F21E76">
        <w:t xml:space="preserve">, результатом чего явилось: не соблюдение установленного порядка организации похоронного дела на территории городского округа; </w:t>
      </w:r>
      <w:proofErr w:type="gramStart"/>
      <w:r w:rsidRPr="00F21E76">
        <w:t>отсутствие государственной регистрации земельных участков городских кладбищ, отсутствие у них топографической основы, участки в Реестр муниципальной собственности не включены; финансовая несостоятельность предприятия и неэффективность управления его деятельностью; нарушение права жителей городского округа на обеспечение безопасности жизни и здоровья населения; недостача денежных с</w:t>
      </w:r>
      <w:r w:rsidR="006D0E3A">
        <w:t>редств в сумме 4</w:t>
      </w:r>
      <w:r w:rsidR="009E273D">
        <w:t> </w:t>
      </w:r>
      <w:r w:rsidR="006D0E3A">
        <w:t>621,61 тыс. рублей</w:t>
      </w:r>
      <w:r w:rsidRPr="00F21E76">
        <w:t>, поступивших от населения за организацию похорон.</w:t>
      </w:r>
      <w:proofErr w:type="gramEnd"/>
      <w:r w:rsidRPr="00F21E76">
        <w:t xml:space="preserve"> </w:t>
      </w:r>
      <w:r w:rsidRPr="00F21E76">
        <w:rPr>
          <w:b/>
          <w:i/>
        </w:rPr>
        <w:t>Действия сотрудников МУП "Ритуал" содержа</w:t>
      </w:r>
      <w:r w:rsidR="00A2733E">
        <w:rPr>
          <w:b/>
          <w:i/>
        </w:rPr>
        <w:t>ли</w:t>
      </w:r>
      <w:r w:rsidRPr="00F21E76">
        <w:rPr>
          <w:b/>
          <w:i/>
        </w:rPr>
        <w:t xml:space="preserve"> </w:t>
      </w:r>
      <w:r w:rsidRPr="00F21E76">
        <w:rPr>
          <w:b/>
          <w:i/>
        </w:rPr>
        <w:lastRenderedPageBreak/>
        <w:t>признаки хищения денежных сре</w:t>
      </w:r>
      <w:proofErr w:type="gramStart"/>
      <w:r w:rsidRPr="00F21E76">
        <w:rPr>
          <w:b/>
          <w:i/>
        </w:rPr>
        <w:t>дств</w:t>
      </w:r>
      <w:r w:rsidRPr="00F21E76">
        <w:t xml:space="preserve"> пр</w:t>
      </w:r>
      <w:proofErr w:type="gramEnd"/>
      <w:r w:rsidRPr="00F21E76">
        <w:t>едприятия путем не оприходования поступивших денег в кассу.</w:t>
      </w:r>
    </w:p>
    <w:p w:rsidR="000F091D" w:rsidRPr="00F21E76" w:rsidRDefault="000F091D" w:rsidP="000F091D">
      <w:pPr>
        <w:ind w:firstLine="567"/>
        <w:jc w:val="both"/>
      </w:pPr>
      <w:r w:rsidRPr="00F21E76">
        <w:t>При этом</w:t>
      </w:r>
      <w:proofErr w:type="gramStart"/>
      <w:r w:rsidRPr="00F21E76">
        <w:t>,</w:t>
      </w:r>
      <w:proofErr w:type="gramEnd"/>
      <w:r w:rsidRPr="00F21E76">
        <w:t xml:space="preserve"> </w:t>
      </w:r>
      <w:r w:rsidRPr="00F21E76">
        <w:rPr>
          <w:b/>
          <w:i/>
        </w:rPr>
        <w:t>ни одно ответственное лицо Департамента</w:t>
      </w:r>
      <w:r w:rsidRPr="00F21E76">
        <w:t xml:space="preserve">, отвечающее за обеспечение контроля за деятельностью МУП "Ритуал", </w:t>
      </w:r>
      <w:r w:rsidRPr="00F21E76">
        <w:rPr>
          <w:b/>
          <w:i/>
        </w:rPr>
        <w:t>ответственности не понесло</w:t>
      </w:r>
      <w:r w:rsidRPr="00F21E76">
        <w:t>.</w:t>
      </w:r>
    </w:p>
    <w:p w:rsidR="000F091D" w:rsidRPr="00580555" w:rsidRDefault="000F091D" w:rsidP="00580555">
      <w:pPr>
        <w:pStyle w:val="1"/>
        <w:spacing w:before="120" w:beforeAutospacing="0" w:after="0" w:line="240" w:lineRule="auto"/>
        <w:jc w:val="center"/>
        <w:rPr>
          <w:i/>
          <w:sz w:val="24"/>
          <w:szCs w:val="24"/>
        </w:rPr>
      </w:pPr>
      <w:bookmarkStart w:id="10" w:name="_Toc448156392"/>
      <w:r w:rsidRPr="00580555">
        <w:rPr>
          <w:i/>
          <w:sz w:val="24"/>
          <w:szCs w:val="24"/>
        </w:rPr>
        <w:t>Безвозмездные поступления</w:t>
      </w:r>
      <w:bookmarkEnd w:id="10"/>
    </w:p>
    <w:p w:rsidR="000F091D" w:rsidRPr="00F21E76" w:rsidRDefault="006D0E3A" w:rsidP="000F091D">
      <w:pPr>
        <w:ind w:firstLine="720"/>
        <w:jc w:val="right"/>
      </w:pPr>
      <w:r>
        <w:t>(</w:t>
      </w:r>
      <w:r w:rsidR="000F091D" w:rsidRPr="00F21E76">
        <w:t xml:space="preserve">в </w:t>
      </w:r>
      <w:proofErr w:type="spellStart"/>
      <w:r w:rsidR="000F091D" w:rsidRPr="00F21E76">
        <w:t>тыс</w:t>
      </w:r>
      <w:proofErr w:type="gramStart"/>
      <w:r w:rsidR="000F091D" w:rsidRPr="00F21E76">
        <w:t>.р</w:t>
      </w:r>
      <w:proofErr w:type="gramEnd"/>
      <w:r w:rsidR="000F091D" w:rsidRPr="00F21E76">
        <w:t>уб</w:t>
      </w:r>
      <w:proofErr w:type="spellEnd"/>
      <w:r w:rsidR="000F091D" w:rsidRPr="00F21E76">
        <w:t>.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1475"/>
        <w:gridCol w:w="1340"/>
        <w:gridCol w:w="1511"/>
      </w:tblGrid>
      <w:tr w:rsidR="000F091D" w:rsidRPr="00F21E76" w:rsidTr="000F091D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Исполнение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 xml:space="preserve">% исполнения от </w:t>
            </w:r>
            <w:proofErr w:type="spellStart"/>
            <w:r w:rsidRPr="00F21E76">
              <w:rPr>
                <w:sz w:val="20"/>
                <w:szCs w:val="20"/>
              </w:rPr>
              <w:t>уточ</w:t>
            </w:r>
            <w:proofErr w:type="spellEnd"/>
            <w:r w:rsidRPr="00F21E76">
              <w:rPr>
                <w:sz w:val="20"/>
                <w:szCs w:val="20"/>
              </w:rPr>
              <w:t xml:space="preserve">. плана </w:t>
            </w:r>
          </w:p>
        </w:tc>
      </w:tr>
      <w:tr w:rsidR="000F091D" w:rsidRPr="00F21E76" w:rsidTr="000F091D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rPr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БЕЗВОЗМЕЗДНЫЕ ПОСТУПЛЕНИЯ, ИТОГО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8 989 791,3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8 574 855,3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95,4</w:t>
            </w:r>
          </w:p>
        </w:tc>
      </w:tr>
      <w:tr w:rsidR="000F091D" w:rsidRPr="00F21E76" w:rsidTr="000F091D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системы, в </w:t>
            </w:r>
            <w:proofErr w:type="spellStart"/>
            <w:r w:rsidRPr="00F21E76">
              <w:rPr>
                <w:b/>
                <w:sz w:val="20"/>
                <w:szCs w:val="20"/>
              </w:rPr>
              <w:t>т.ч</w:t>
            </w:r>
            <w:proofErr w:type="spellEnd"/>
            <w:r w:rsidRPr="00F21E76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9 256 013,7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8 642 831,9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93,4</w:t>
            </w:r>
          </w:p>
        </w:tc>
      </w:tr>
      <w:tr w:rsidR="000F091D" w:rsidRPr="00F21E76" w:rsidTr="000F091D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both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- субсидии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3 469 705,9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2 710 705,2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78,1</w:t>
            </w:r>
          </w:p>
        </w:tc>
      </w:tr>
      <w:tr w:rsidR="000F091D" w:rsidRPr="00F21E76" w:rsidTr="000F091D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both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- субвенции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5 640 118,4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5 587 691,6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99,1</w:t>
            </w:r>
          </w:p>
        </w:tc>
      </w:tr>
      <w:tr w:rsidR="000F091D" w:rsidRPr="00F21E76" w:rsidTr="000F091D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both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- дотации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290 029,8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290 029,8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100,0</w:t>
            </w:r>
          </w:p>
        </w:tc>
      </w:tr>
      <w:tr w:rsidR="000F091D" w:rsidRPr="00F21E76" w:rsidTr="000F091D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jc w:val="both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- иные МБТ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122 381,9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122 381,9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i/>
                <w:sz w:val="20"/>
                <w:szCs w:val="20"/>
              </w:rPr>
            </w:pPr>
            <w:r w:rsidRPr="00F21E76">
              <w:rPr>
                <w:i/>
                <w:sz w:val="20"/>
                <w:szCs w:val="20"/>
              </w:rPr>
              <w:t>100,0</w:t>
            </w:r>
          </w:p>
        </w:tc>
      </w:tr>
      <w:tr w:rsidR="000F091D" w:rsidRPr="00F21E76" w:rsidTr="000F091D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D" w:rsidRPr="00F21E76" w:rsidRDefault="000F091D" w:rsidP="000F091D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F21E76">
              <w:rPr>
                <w:b/>
                <w:i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-266 222,4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-67 976,6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D" w:rsidRPr="00F21E76" w:rsidRDefault="000F091D" w:rsidP="000F091D">
            <w:pPr>
              <w:jc w:val="center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25,5</w:t>
            </w:r>
          </w:p>
        </w:tc>
      </w:tr>
    </w:tbl>
    <w:p w:rsidR="000F091D" w:rsidRDefault="000F091D" w:rsidP="000F091D">
      <w:pPr>
        <w:ind w:firstLine="567"/>
        <w:jc w:val="both"/>
      </w:pPr>
      <w:proofErr w:type="gramStart"/>
      <w:r w:rsidRPr="00F21E76">
        <w:t xml:space="preserve">Анализ настоящей таблицы показывает, что в 2015 году </w:t>
      </w:r>
      <w:r w:rsidRPr="00F21E76">
        <w:rPr>
          <w:b/>
          <w:i/>
        </w:rPr>
        <w:t>Ми</w:t>
      </w:r>
      <w:r w:rsidR="00A2733E">
        <w:rPr>
          <w:b/>
          <w:i/>
        </w:rPr>
        <w:t>нистерство финансов Республики С</w:t>
      </w:r>
      <w:r w:rsidRPr="00F21E76">
        <w:rPr>
          <w:b/>
          <w:i/>
        </w:rPr>
        <w:t>аха (Якутия), в нарушение</w:t>
      </w:r>
      <w:r w:rsidRPr="00F21E76">
        <w:t xml:space="preserve"> пп.5 п.1 ст.158, абзаца 2 п.2 ст.219,1 Бюджетного кодекса Российской Федерации, не довело до получателя, Департамента финансов Окружной администрации города Якутска, межбюджетные трансферты на общую сумму 811</w:t>
      </w:r>
      <w:r w:rsidR="009E273D">
        <w:t> </w:t>
      </w:r>
      <w:r w:rsidRPr="00F21E76">
        <w:t>427,5 тыс.</w:t>
      </w:r>
      <w:r w:rsidR="006D0E3A">
        <w:t xml:space="preserve"> рублей</w:t>
      </w:r>
      <w:r w:rsidRPr="00F21E76">
        <w:t>, в том числе субсидии – 759</w:t>
      </w:r>
      <w:r w:rsidR="009E273D">
        <w:t> </w:t>
      </w:r>
      <w:r w:rsidRPr="00F21E76">
        <w:t>000,7 тыс.</w:t>
      </w:r>
      <w:r w:rsidR="006D0E3A">
        <w:t xml:space="preserve"> рублей</w:t>
      </w:r>
      <w:r w:rsidRPr="00F21E76">
        <w:t>, субвенции – 52</w:t>
      </w:r>
      <w:proofErr w:type="gramEnd"/>
      <w:r w:rsidR="009E273D">
        <w:t> </w:t>
      </w:r>
      <w:r w:rsidRPr="00F21E76">
        <w:t>426,8 тыс.</w:t>
      </w:r>
      <w:r w:rsidR="006D0E3A">
        <w:t xml:space="preserve"> </w:t>
      </w:r>
      <w:r w:rsidRPr="00F21E76">
        <w:t>руб</w:t>
      </w:r>
      <w:r w:rsidR="006D0E3A">
        <w:t>лей</w:t>
      </w:r>
      <w:r w:rsidRPr="00F21E76">
        <w:t>. Согласно ст.15.15.11 Кодекса Российской Федерации об административных правонарушениях, несвоевременное доведение до распорядителей или получателей бюджетных средств бюджетных ассигнований и (или) лимитов бюджетных обязательств - влечет наложение административного штрафа на должностных лиц в размере от десяти тысяч до тридцати тысяч рублей.</w:t>
      </w:r>
      <w:r w:rsidR="00A2733E">
        <w:t xml:space="preserve"> Однако штрафные санкции не были применены.</w:t>
      </w:r>
    </w:p>
    <w:p w:rsidR="005B5516" w:rsidRPr="00580555" w:rsidRDefault="005B5516" w:rsidP="005B5516">
      <w:pPr>
        <w:pStyle w:val="1"/>
        <w:spacing w:before="0" w:beforeAutospacing="0" w:after="0" w:line="240" w:lineRule="auto"/>
        <w:jc w:val="center"/>
        <w:rPr>
          <w:sz w:val="24"/>
          <w:szCs w:val="24"/>
        </w:rPr>
      </w:pPr>
      <w:bookmarkStart w:id="11" w:name="_Toc448156393"/>
      <w:r w:rsidRPr="00580555">
        <w:rPr>
          <w:sz w:val="24"/>
          <w:szCs w:val="24"/>
        </w:rPr>
        <w:t>Источники покрытия дефицита бюджета</w:t>
      </w:r>
      <w:bookmarkEnd w:id="11"/>
    </w:p>
    <w:p w:rsidR="005B5516" w:rsidRPr="00F21E76" w:rsidRDefault="005B5516" w:rsidP="005B5516">
      <w:pPr>
        <w:ind w:firstLine="708"/>
        <w:jc w:val="right"/>
      </w:pPr>
      <w:r>
        <w:t>(</w:t>
      </w:r>
      <w:r w:rsidRPr="00F21E76">
        <w:t xml:space="preserve">в </w:t>
      </w:r>
      <w:proofErr w:type="spellStart"/>
      <w:r w:rsidRPr="00F21E76">
        <w:t>тыс</w:t>
      </w:r>
      <w:proofErr w:type="gramStart"/>
      <w:r w:rsidRPr="00F21E76">
        <w:t>.р</w:t>
      </w:r>
      <w:proofErr w:type="gramEnd"/>
      <w:r w:rsidRPr="00F21E76">
        <w:t>уб</w:t>
      </w:r>
      <w:proofErr w:type="spellEnd"/>
      <w:r w:rsidRPr="00F21E76">
        <w:t>.</w:t>
      </w:r>
      <w:r>
        <w:t>)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1519"/>
        <w:gridCol w:w="1417"/>
        <w:gridCol w:w="1507"/>
        <w:gridCol w:w="1299"/>
      </w:tblGrid>
      <w:tr w:rsidR="005B5516" w:rsidRPr="00F21E76" w:rsidTr="009954E7">
        <w:trPr>
          <w:trHeight w:val="20"/>
          <w:jc w:val="center"/>
        </w:trPr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2014 год,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2015 год</w:t>
            </w:r>
          </w:p>
        </w:tc>
      </w:tr>
      <w:tr w:rsidR="005B5516" w:rsidRPr="00F21E76" w:rsidTr="009954E7">
        <w:trPr>
          <w:trHeight w:val="20"/>
          <w:jc w:val="center"/>
        </w:trPr>
        <w:tc>
          <w:tcPr>
            <w:tcW w:w="3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Фактическое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Фактическое исполнение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 xml:space="preserve">Отклонение от </w:t>
            </w:r>
            <w:proofErr w:type="spellStart"/>
            <w:r w:rsidRPr="00F21E76">
              <w:rPr>
                <w:sz w:val="20"/>
                <w:szCs w:val="20"/>
              </w:rPr>
              <w:t>фактич</w:t>
            </w:r>
            <w:proofErr w:type="spellEnd"/>
            <w:r w:rsidRPr="00F21E76">
              <w:rPr>
                <w:sz w:val="20"/>
                <w:szCs w:val="20"/>
              </w:rPr>
              <w:t>. исполнения 2014 г.</w:t>
            </w:r>
          </w:p>
        </w:tc>
      </w:tr>
      <w:tr w:rsidR="005B5516" w:rsidRPr="00F21E76" w:rsidTr="009954E7">
        <w:trPr>
          <w:trHeight w:val="2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16" w:rsidRPr="00F21E76" w:rsidRDefault="005B5516" w:rsidP="009954E7">
            <w:pPr>
              <w:jc w:val="both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235 973,9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803 995,2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179 271,7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b/>
                <w:sz w:val="20"/>
                <w:szCs w:val="20"/>
              </w:rPr>
            </w:pPr>
            <w:r w:rsidRPr="00F21E76">
              <w:rPr>
                <w:b/>
                <w:sz w:val="20"/>
                <w:szCs w:val="20"/>
              </w:rPr>
              <w:t>-56702,2</w:t>
            </w:r>
          </w:p>
        </w:tc>
      </w:tr>
      <w:tr w:rsidR="005B5516" w:rsidRPr="00F21E76" w:rsidTr="009954E7">
        <w:trPr>
          <w:trHeight w:val="2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16" w:rsidRPr="00F21E76" w:rsidRDefault="005B5516" w:rsidP="009954E7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РФ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800 000,0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1 331 333,1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900 000,0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100000,0</w:t>
            </w:r>
          </w:p>
        </w:tc>
      </w:tr>
      <w:tr w:rsidR="005B5516" w:rsidRPr="00F21E76" w:rsidTr="009954E7">
        <w:trPr>
          <w:trHeight w:val="2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16" w:rsidRPr="00F21E76" w:rsidRDefault="005B5516" w:rsidP="009954E7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Получение кредитов от других бюджетов бюджетной системы РФ бюджетами городских округов в валюте РФ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70 000,0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200 000,0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200 000,0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130000,0</w:t>
            </w:r>
          </w:p>
        </w:tc>
      </w:tr>
      <w:tr w:rsidR="005B5516" w:rsidRPr="00F21E76" w:rsidTr="009954E7">
        <w:trPr>
          <w:trHeight w:val="2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16" w:rsidRPr="00F21E76" w:rsidRDefault="005B5516" w:rsidP="009954E7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Погашение бюджетом городского округа кредитов от кредитных организаций в валюте РФ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-499 662,2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-927 416,7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-927 416,7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-427755,5</w:t>
            </w:r>
          </w:p>
        </w:tc>
      </w:tr>
      <w:tr w:rsidR="005B5516" w:rsidRPr="00F21E76" w:rsidTr="009954E7">
        <w:trPr>
          <w:trHeight w:val="2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16" w:rsidRPr="00F21E76" w:rsidRDefault="005B5516" w:rsidP="009954E7">
            <w:pPr>
              <w:jc w:val="both"/>
              <w:rPr>
                <w:bCs/>
                <w:sz w:val="20"/>
                <w:szCs w:val="20"/>
              </w:rPr>
            </w:pPr>
            <w:r w:rsidRPr="00F21E76">
              <w:rPr>
                <w:bCs/>
                <w:sz w:val="20"/>
                <w:szCs w:val="20"/>
              </w:rPr>
              <w:t xml:space="preserve">Погашение бюджетных кредитов от других бюджетов бюджетной системы РФ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-139 000,0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-82 459,0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-82 459,0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56541,0</w:t>
            </w:r>
          </w:p>
        </w:tc>
      </w:tr>
      <w:tr w:rsidR="005B5516" w:rsidRPr="00F21E76" w:rsidTr="009954E7">
        <w:trPr>
          <w:trHeight w:val="2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16" w:rsidRPr="00F21E76" w:rsidRDefault="005B5516" w:rsidP="009954E7">
            <w:pPr>
              <w:jc w:val="both"/>
              <w:rPr>
                <w:bCs/>
                <w:sz w:val="20"/>
                <w:szCs w:val="20"/>
              </w:rPr>
            </w:pPr>
            <w:r w:rsidRPr="00F21E76">
              <w:rPr>
                <w:bCs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20,7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20,7</w:t>
            </w:r>
          </w:p>
        </w:tc>
      </w:tr>
      <w:tr w:rsidR="005B5516" w:rsidRPr="00F21E76" w:rsidTr="009954E7">
        <w:trPr>
          <w:trHeight w:val="2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16" w:rsidRPr="00F21E76" w:rsidRDefault="005B5516" w:rsidP="009954E7">
            <w:pPr>
              <w:jc w:val="both"/>
              <w:rPr>
                <w:sz w:val="20"/>
                <w:szCs w:val="20"/>
              </w:rPr>
            </w:pPr>
            <w:r w:rsidRPr="00F21E76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2 174,6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514 343,6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86 362,5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84187,9</w:t>
            </w:r>
          </w:p>
        </w:tc>
      </w:tr>
      <w:tr w:rsidR="005B5516" w:rsidRPr="00F21E76" w:rsidTr="009954E7">
        <w:trPr>
          <w:trHeight w:val="2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16" w:rsidRPr="00F21E76" w:rsidRDefault="005B5516" w:rsidP="009954E7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Исполнение муниципальных гарантий в валюте РФ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-234 570,0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0,0</w:t>
            </w:r>
          </w:p>
        </w:tc>
      </w:tr>
      <w:tr w:rsidR="005B5516" w:rsidRPr="00F21E76" w:rsidTr="009954E7">
        <w:trPr>
          <w:trHeight w:val="2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16" w:rsidRPr="00F21E76" w:rsidRDefault="005B5516" w:rsidP="009954E7">
            <w:pPr>
              <w:jc w:val="both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 xml:space="preserve">Возврат бюджетных кредитов, предоставленных юридическим лицам из </w:t>
            </w:r>
            <w:r w:rsidRPr="00F21E76">
              <w:rPr>
                <w:sz w:val="20"/>
                <w:szCs w:val="20"/>
              </w:rPr>
              <w:lastRenderedPageBreak/>
              <w:t>бюджетов городских округов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lastRenderedPageBreak/>
              <w:t>2 461,4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2 764,2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2 764,2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F21E76" w:rsidRDefault="005B5516" w:rsidP="009954E7">
            <w:pPr>
              <w:jc w:val="center"/>
              <w:rPr>
                <w:sz w:val="20"/>
                <w:szCs w:val="20"/>
              </w:rPr>
            </w:pPr>
            <w:r w:rsidRPr="00F21E76">
              <w:rPr>
                <w:sz w:val="20"/>
                <w:szCs w:val="20"/>
              </w:rPr>
              <w:t>302,8</w:t>
            </w:r>
          </w:p>
        </w:tc>
      </w:tr>
    </w:tbl>
    <w:p w:rsidR="005B5516" w:rsidRPr="00F21E76" w:rsidRDefault="005B5516" w:rsidP="005B5516">
      <w:pPr>
        <w:ind w:firstLine="708"/>
        <w:jc w:val="both"/>
        <w:rPr>
          <w:b/>
        </w:rPr>
      </w:pPr>
    </w:p>
    <w:p w:rsidR="005B5516" w:rsidRPr="00F21E76" w:rsidRDefault="005B5516" w:rsidP="005B5516">
      <w:pPr>
        <w:ind w:firstLine="708"/>
        <w:jc w:val="both"/>
      </w:pPr>
      <w:r w:rsidRPr="00F21E76">
        <w:t>1) За 2015 год Окружной администрацией города Якутска привлечены кредиты от кредитных организаций в сумме 900 000,0 тыс.</w:t>
      </w:r>
      <w:r>
        <w:t xml:space="preserve"> рублей</w:t>
      </w:r>
      <w:r w:rsidRPr="00F21E76">
        <w:t>, в том числе:</w:t>
      </w:r>
    </w:p>
    <w:p w:rsidR="005B5516" w:rsidRPr="00F21E76" w:rsidRDefault="005B5516" w:rsidP="005B5516">
      <w:pPr>
        <w:ind w:firstLine="708"/>
        <w:jc w:val="both"/>
      </w:pPr>
      <w:r w:rsidRPr="00F21E76">
        <w:t>100 000,0 тыс.</w:t>
      </w:r>
      <w:r>
        <w:t xml:space="preserve"> рублей</w:t>
      </w:r>
      <w:r w:rsidRPr="00F21E76">
        <w:t xml:space="preserve"> в ПАО «СОВКОМБАНК» со сроком погашения до 01.07.2016г. под 15,160 % годовых;</w:t>
      </w:r>
    </w:p>
    <w:p w:rsidR="005B5516" w:rsidRPr="00F21E76" w:rsidRDefault="005B5516" w:rsidP="005B5516">
      <w:pPr>
        <w:ind w:firstLine="708"/>
        <w:jc w:val="both"/>
      </w:pPr>
      <w:r>
        <w:t>200 000,0 тыс. рублей</w:t>
      </w:r>
      <w:r w:rsidRPr="00F21E76">
        <w:t xml:space="preserve"> в ОАО «Банк ВТБ» со сроком погашения до 02.07.2016г. под 14,450 % годовых;</w:t>
      </w:r>
    </w:p>
    <w:p w:rsidR="005B5516" w:rsidRPr="00F21E76" w:rsidRDefault="005B5516" w:rsidP="005B5516">
      <w:pPr>
        <w:ind w:firstLine="708"/>
        <w:jc w:val="both"/>
      </w:pPr>
      <w:r w:rsidRPr="00F21E76">
        <w:t>50 000,0 тыс.</w:t>
      </w:r>
      <w:r>
        <w:t xml:space="preserve"> рублей</w:t>
      </w:r>
      <w:r w:rsidRPr="00F21E76">
        <w:t xml:space="preserve"> в ОАО «Сбербанк России» со сроком погашения до 28.04.2016г. под 19,885 % годовых;</w:t>
      </w:r>
    </w:p>
    <w:p w:rsidR="005B5516" w:rsidRPr="00F21E76" w:rsidRDefault="005B5516" w:rsidP="005B5516">
      <w:pPr>
        <w:ind w:firstLine="708"/>
        <w:jc w:val="both"/>
      </w:pPr>
      <w:r w:rsidRPr="00F21E76">
        <w:t>200 000,0 тыс.</w:t>
      </w:r>
      <w:r>
        <w:t xml:space="preserve"> рублей</w:t>
      </w:r>
      <w:r w:rsidRPr="00F21E76">
        <w:t xml:space="preserve"> в ОАО «Сбербанк России» со сроком погашения до 30.08.2017г. под 12,26157% и 13,26157 % годовых;</w:t>
      </w:r>
    </w:p>
    <w:p w:rsidR="005B5516" w:rsidRPr="00F21E76" w:rsidRDefault="005B5516" w:rsidP="005B5516">
      <w:pPr>
        <w:ind w:firstLine="708"/>
        <w:jc w:val="both"/>
      </w:pPr>
      <w:r w:rsidRPr="00F21E76">
        <w:t>350 000,0 тыс.</w:t>
      </w:r>
      <w:r>
        <w:t xml:space="preserve"> рублей</w:t>
      </w:r>
      <w:r w:rsidRPr="00F21E76">
        <w:t xml:space="preserve"> в ОАО «Сбербанк России» со сроком погашения до 06.09.2017г. под 11,96109%, 11,96596% и 11,91263 % годовых.</w:t>
      </w:r>
    </w:p>
    <w:p w:rsidR="005B5516" w:rsidRPr="00F21E76" w:rsidRDefault="005B5516" w:rsidP="005B5516">
      <w:pPr>
        <w:ind w:firstLine="708"/>
        <w:jc w:val="both"/>
      </w:pPr>
      <w:r w:rsidRPr="00F21E76">
        <w:t>2) За 2015 год Окружной администрацией города Якутска привлечен бюджетный кредит из государственного бюджета РС</w:t>
      </w:r>
      <w:r>
        <w:t xml:space="preserve"> </w:t>
      </w:r>
      <w:r w:rsidRPr="00F21E76">
        <w:t>(Я) на покрытие дефицита местного бюдж</w:t>
      </w:r>
      <w:r>
        <w:t>ета в размере 150 000,0 тыс. рублей</w:t>
      </w:r>
      <w:r w:rsidRPr="00F21E76">
        <w:t>, в том числе:</w:t>
      </w:r>
    </w:p>
    <w:p w:rsidR="005B5516" w:rsidRPr="00F21E76" w:rsidRDefault="005B5516" w:rsidP="005B5516">
      <w:pPr>
        <w:ind w:firstLine="708"/>
        <w:jc w:val="both"/>
      </w:pPr>
      <w:r w:rsidRPr="00F21E76">
        <w:t>- 80 000,0 тыс.</w:t>
      </w:r>
      <w:r>
        <w:t xml:space="preserve"> рублей</w:t>
      </w:r>
      <w:r w:rsidRPr="00F21E76">
        <w:t xml:space="preserve"> со сроком до 01.07.2018 года под 2,0625 % годовых;</w:t>
      </w:r>
    </w:p>
    <w:p w:rsidR="005B5516" w:rsidRPr="00F21E76" w:rsidRDefault="005B5516" w:rsidP="005B5516">
      <w:pPr>
        <w:ind w:firstLine="708"/>
        <w:jc w:val="both"/>
      </w:pPr>
      <w:r w:rsidRPr="00F21E76">
        <w:t>- 70 000,0 тыс.</w:t>
      </w:r>
      <w:r>
        <w:t xml:space="preserve"> рублей</w:t>
      </w:r>
      <w:r w:rsidRPr="00F21E76">
        <w:t xml:space="preserve"> со сроком до 01.11.2018 года под 2,0625 % годовых.</w:t>
      </w:r>
    </w:p>
    <w:p w:rsidR="005B5516" w:rsidRPr="00F21E76" w:rsidRDefault="005B5516" w:rsidP="005B5516">
      <w:pPr>
        <w:ind w:firstLine="708"/>
        <w:jc w:val="both"/>
      </w:pPr>
      <w:r w:rsidRPr="00F21E76">
        <w:t>Привлечен бюджетный кредит на пополнение остатков средств на счетах местного бюджета с Управления федерального казначейства РС</w:t>
      </w:r>
      <w:r>
        <w:t xml:space="preserve"> </w:t>
      </w:r>
      <w:r w:rsidRPr="00F21E76">
        <w:t>(Я) в размере 50 000,0 тыс.</w:t>
      </w:r>
      <w:r>
        <w:t xml:space="preserve"> рублей</w:t>
      </w:r>
      <w:r w:rsidRPr="00F21E76">
        <w:t xml:space="preserve"> сроком на 30 дней под 0,1 %.</w:t>
      </w:r>
    </w:p>
    <w:p w:rsidR="005B5516" w:rsidRPr="00F21E76" w:rsidRDefault="005B5516" w:rsidP="005B5516">
      <w:pPr>
        <w:ind w:firstLine="708"/>
        <w:jc w:val="both"/>
      </w:pPr>
      <w:r w:rsidRPr="00F21E76">
        <w:t>3) Погашена масса кредитов, полученных от кредитных организаций в сумме 927 416,7 тыс. рублей, в том числе:</w:t>
      </w:r>
    </w:p>
    <w:p w:rsidR="005B5516" w:rsidRPr="00F21E76" w:rsidRDefault="005B5516" w:rsidP="005B5516">
      <w:pPr>
        <w:ind w:firstLine="708"/>
        <w:jc w:val="both"/>
      </w:pPr>
      <w:r w:rsidRPr="00F21E76">
        <w:t>- АКБ «РОСБ</w:t>
      </w:r>
      <w:r>
        <w:t>АНК» (ОАО) - 192 000,0 тыс. рублей</w:t>
      </w:r>
      <w:r w:rsidRPr="00F21E76">
        <w:t>;</w:t>
      </w:r>
    </w:p>
    <w:p w:rsidR="005B5516" w:rsidRPr="00F21E76" w:rsidRDefault="005B5516" w:rsidP="005B5516">
      <w:pPr>
        <w:ind w:firstLine="708"/>
        <w:jc w:val="both"/>
      </w:pPr>
      <w:r w:rsidRPr="00F21E76">
        <w:t>- ОАО «Сбербанк России» - 610 416,7 тыс.</w:t>
      </w:r>
      <w:r>
        <w:t xml:space="preserve"> </w:t>
      </w:r>
      <w:r w:rsidRPr="00F21E76">
        <w:t>руб</w:t>
      </w:r>
      <w:r>
        <w:t>лей</w:t>
      </w:r>
      <w:r w:rsidRPr="00F21E76">
        <w:t>;</w:t>
      </w:r>
    </w:p>
    <w:p w:rsidR="005B5516" w:rsidRPr="00F21E76" w:rsidRDefault="005B5516" w:rsidP="005B5516">
      <w:pPr>
        <w:ind w:firstLine="708"/>
        <w:jc w:val="both"/>
      </w:pPr>
      <w:r w:rsidRPr="00F21E76">
        <w:t>- ПАО «</w:t>
      </w:r>
      <w:proofErr w:type="spellStart"/>
      <w:r w:rsidRPr="00F21E76">
        <w:t>Совкомбанк</w:t>
      </w:r>
      <w:proofErr w:type="spellEnd"/>
      <w:r w:rsidRPr="00F21E76">
        <w:t>» - 41 666,7 тыс.</w:t>
      </w:r>
      <w:r>
        <w:t xml:space="preserve"> </w:t>
      </w:r>
      <w:r w:rsidRPr="00F21E76">
        <w:t>руб</w:t>
      </w:r>
      <w:r>
        <w:t>лей</w:t>
      </w:r>
      <w:r w:rsidRPr="00F21E76">
        <w:t>;</w:t>
      </w:r>
    </w:p>
    <w:p w:rsidR="005B5516" w:rsidRPr="00F21E76" w:rsidRDefault="005B5516" w:rsidP="005B5516">
      <w:pPr>
        <w:ind w:firstLine="708"/>
        <w:jc w:val="both"/>
      </w:pPr>
      <w:r w:rsidRPr="00F21E76">
        <w:t>- ОАО «Банк ВТБ» - 83 333,3 тыс.</w:t>
      </w:r>
      <w:r>
        <w:t xml:space="preserve"> </w:t>
      </w:r>
      <w:r w:rsidRPr="00F21E76">
        <w:t>руб</w:t>
      </w:r>
      <w:r>
        <w:t>лей</w:t>
      </w:r>
      <w:r w:rsidRPr="00F21E76">
        <w:t>.</w:t>
      </w:r>
    </w:p>
    <w:p w:rsidR="005B5516" w:rsidRPr="00F21E76" w:rsidRDefault="005B5516" w:rsidP="005B5516">
      <w:pPr>
        <w:ind w:firstLine="708"/>
        <w:jc w:val="both"/>
      </w:pPr>
      <w:r w:rsidRPr="00F21E76">
        <w:t>4) Погашен бюджетный кредит в сумме 82 459,0 тыс. руб</w:t>
      </w:r>
      <w:r>
        <w:t>лей</w:t>
      </w:r>
      <w:r w:rsidRPr="00F21E76">
        <w:t>.</w:t>
      </w:r>
    </w:p>
    <w:p w:rsidR="005B5516" w:rsidRPr="00F21E76" w:rsidRDefault="005B5516" w:rsidP="005B5516">
      <w:pPr>
        <w:ind w:firstLine="708"/>
        <w:jc w:val="both"/>
      </w:pPr>
      <w:r w:rsidRPr="00F21E76">
        <w:t>5) Возвращены бюджетные кредиты, выданные с местного бюджета до 01.01.20</w:t>
      </w:r>
      <w:r>
        <w:t>08 года в сумме 2 764,2 тыс. рублей (23,9 тыс. рублей</w:t>
      </w:r>
      <w:r w:rsidRPr="00F21E76">
        <w:t xml:space="preserve"> - остаток задолженности по ссуде образования, возврат бюджетного кредита по исполнительному листу ОАО «СИА», 2 740,3 тыс.</w:t>
      </w:r>
      <w:r>
        <w:t xml:space="preserve"> рублей</w:t>
      </w:r>
      <w:r w:rsidRPr="00F21E76">
        <w:t xml:space="preserve"> - МУП «ЯПАК» по </w:t>
      </w:r>
      <w:proofErr w:type="spellStart"/>
      <w:r w:rsidRPr="00F21E76">
        <w:t>доп</w:t>
      </w:r>
      <w:proofErr w:type="gramStart"/>
      <w:r w:rsidRPr="00F21E76">
        <w:t>.с</w:t>
      </w:r>
      <w:proofErr w:type="gramEnd"/>
      <w:r w:rsidRPr="00F21E76">
        <w:t>оглашению</w:t>
      </w:r>
      <w:proofErr w:type="spellEnd"/>
      <w:r w:rsidRPr="00F21E76">
        <w:t xml:space="preserve"> №1 от 25.08.2011г. к кредитному договору № 17 от 30.12.2005г. МУП «Городской автобус»).</w:t>
      </w:r>
    </w:p>
    <w:p w:rsidR="005B5516" w:rsidRPr="00F21E76" w:rsidRDefault="005B5516" w:rsidP="005B5516">
      <w:pPr>
        <w:ind w:firstLine="708"/>
        <w:jc w:val="both"/>
      </w:pPr>
      <w:r w:rsidRPr="00F21E76">
        <w:t>6) Средства от продажи акций и иных форм участия в капитале, находящихся в собственности городских округов в сумме 20,7 тыс.</w:t>
      </w:r>
      <w:r>
        <w:t xml:space="preserve"> рублей.</w:t>
      </w:r>
      <w:r w:rsidRPr="00F21E76">
        <w:t xml:space="preserve"> Ошибочно зачислены средства от ЯМО по ИОВИП УФССП России по РС</w:t>
      </w:r>
      <w:r>
        <w:t xml:space="preserve"> </w:t>
      </w:r>
      <w:r w:rsidRPr="00F21E76">
        <w:t>(Я) по исполнительному производству от 22.01.2010г.</w:t>
      </w:r>
    </w:p>
    <w:p w:rsidR="005B5516" w:rsidRPr="00580555" w:rsidRDefault="005B5516" w:rsidP="00364868">
      <w:pPr>
        <w:pStyle w:val="1"/>
        <w:spacing w:before="240" w:beforeAutospacing="0" w:after="0" w:line="240" w:lineRule="auto"/>
        <w:jc w:val="center"/>
        <w:rPr>
          <w:sz w:val="24"/>
          <w:szCs w:val="24"/>
        </w:rPr>
      </w:pPr>
      <w:bookmarkStart w:id="12" w:name="_Toc448156394"/>
      <w:r w:rsidRPr="00580555">
        <w:rPr>
          <w:sz w:val="24"/>
          <w:szCs w:val="24"/>
        </w:rPr>
        <w:t>Долговые обязательства</w:t>
      </w:r>
      <w:bookmarkEnd w:id="12"/>
    </w:p>
    <w:p w:rsidR="005B5516" w:rsidRPr="00F21E76" w:rsidRDefault="005B5516" w:rsidP="005B5516">
      <w:pPr>
        <w:ind w:firstLine="708"/>
        <w:jc w:val="both"/>
      </w:pPr>
      <w:r w:rsidRPr="00F21E76">
        <w:rPr>
          <w:i/>
        </w:rPr>
        <w:t>По состоянию на 01.01.2016 года</w:t>
      </w:r>
      <w:r w:rsidRPr="00F21E76">
        <w:t xml:space="preserve"> объем муниципального долга составил 1 352 111,6 тыс.</w:t>
      </w:r>
      <w:r>
        <w:t xml:space="preserve"> рублей</w:t>
      </w:r>
      <w:r w:rsidRPr="00F21E76">
        <w:t>, который включает в себя:</w:t>
      </w:r>
    </w:p>
    <w:p w:rsidR="005B5516" w:rsidRPr="00F21E76" w:rsidRDefault="005B5516" w:rsidP="005B5516">
      <w:pPr>
        <w:ind w:firstLine="708"/>
        <w:jc w:val="both"/>
      </w:pPr>
      <w:r w:rsidRPr="00F21E76">
        <w:tab/>
        <w:t>- кредиты, полученные от кредитных организаций – 647 916,7 тыс.</w:t>
      </w:r>
      <w:r>
        <w:t xml:space="preserve"> рублей</w:t>
      </w:r>
      <w:r w:rsidRPr="00F21E76">
        <w:t>;</w:t>
      </w:r>
    </w:p>
    <w:p w:rsidR="005B5516" w:rsidRPr="00F21E76" w:rsidRDefault="005B5516" w:rsidP="005B5516">
      <w:pPr>
        <w:ind w:left="708" w:firstLine="708"/>
        <w:jc w:val="both"/>
      </w:pPr>
      <w:r w:rsidRPr="00F21E76">
        <w:t>- бюджетные кредиты – 196 000,0 тыс.</w:t>
      </w:r>
      <w:r>
        <w:t xml:space="preserve"> рублей</w:t>
      </w:r>
      <w:r w:rsidRPr="00F21E76">
        <w:t xml:space="preserve">; </w:t>
      </w:r>
    </w:p>
    <w:p w:rsidR="005B5516" w:rsidRPr="00F21E76" w:rsidRDefault="005B5516" w:rsidP="005B5516">
      <w:pPr>
        <w:ind w:firstLine="708"/>
        <w:jc w:val="both"/>
      </w:pPr>
      <w:r w:rsidRPr="00F21E76">
        <w:tab/>
        <w:t>- муниципальные гарантии – 508 195,0 тыс.</w:t>
      </w:r>
      <w:r>
        <w:t xml:space="preserve"> </w:t>
      </w:r>
      <w:r w:rsidRPr="00F21E76">
        <w:t>руб</w:t>
      </w:r>
      <w:r>
        <w:t>лей</w:t>
      </w:r>
      <w:r w:rsidRPr="00F21E76">
        <w:t>.</w:t>
      </w:r>
    </w:p>
    <w:p w:rsidR="005B5516" w:rsidRPr="00F21E76" w:rsidRDefault="005B5516" w:rsidP="005B5516">
      <w:pPr>
        <w:ind w:firstLine="708"/>
        <w:jc w:val="both"/>
      </w:pPr>
      <w:r w:rsidRPr="00F21E76">
        <w:t>В соответствии с программой муниципальных гарантий на 2015 год городским округом «город Якутск» за 2015 год выдана муниципальная гарантия в сумме 578 195,0 тыс.</w:t>
      </w:r>
      <w:r>
        <w:t xml:space="preserve"> рублей</w:t>
      </w:r>
      <w:r w:rsidRPr="00F21E76">
        <w:t xml:space="preserve"> следующим предприятиям:</w:t>
      </w:r>
    </w:p>
    <w:p w:rsidR="005B5516" w:rsidRPr="00F21E76" w:rsidRDefault="005B5516" w:rsidP="005B5516">
      <w:pPr>
        <w:ind w:firstLine="708"/>
        <w:jc w:val="both"/>
      </w:pPr>
      <w:r w:rsidRPr="00F21E76">
        <w:t>- ОАО ФАПК «Якутия» - 120 000,0 тыс.</w:t>
      </w:r>
      <w:r>
        <w:t xml:space="preserve"> рублей</w:t>
      </w:r>
      <w:r w:rsidRPr="00F21E76">
        <w:t>;</w:t>
      </w:r>
    </w:p>
    <w:p w:rsidR="005B5516" w:rsidRPr="00F21E76" w:rsidRDefault="005B5516" w:rsidP="005B5516">
      <w:pPr>
        <w:ind w:firstLine="708"/>
        <w:jc w:val="both"/>
      </w:pPr>
      <w:r w:rsidRPr="00F21E76">
        <w:t>- МУП «</w:t>
      </w:r>
      <w:proofErr w:type="spellStart"/>
      <w:r w:rsidRPr="00F21E76">
        <w:t>Т</w:t>
      </w:r>
      <w:r>
        <w:t>еплоэнергия</w:t>
      </w:r>
      <w:proofErr w:type="spellEnd"/>
      <w:r>
        <w:t>» - 70 000,0 тыс. рублей</w:t>
      </w:r>
      <w:r w:rsidRPr="00F21E76">
        <w:t>;</w:t>
      </w:r>
    </w:p>
    <w:p w:rsidR="005B5516" w:rsidRPr="00F21E76" w:rsidRDefault="005B5516" w:rsidP="005B5516">
      <w:pPr>
        <w:ind w:firstLine="708"/>
        <w:jc w:val="both"/>
      </w:pPr>
      <w:r>
        <w:t xml:space="preserve">- МУП «АРТ» - 375 000,0 тыс. </w:t>
      </w:r>
      <w:r w:rsidRPr="00F21E76">
        <w:t>руб</w:t>
      </w:r>
      <w:r>
        <w:t>лей</w:t>
      </w:r>
      <w:r w:rsidRPr="00F21E76">
        <w:t>;</w:t>
      </w:r>
    </w:p>
    <w:p w:rsidR="005B5516" w:rsidRPr="00F21E76" w:rsidRDefault="005B5516" w:rsidP="005B5516">
      <w:pPr>
        <w:ind w:firstLine="708"/>
        <w:jc w:val="both"/>
      </w:pPr>
      <w:r w:rsidRPr="00F21E76">
        <w:t>- МУП «</w:t>
      </w:r>
      <w:proofErr w:type="spellStart"/>
      <w:r w:rsidRPr="00F21E76">
        <w:t>Горснаб</w:t>
      </w:r>
      <w:proofErr w:type="spellEnd"/>
      <w:r w:rsidRPr="00F21E76">
        <w:t>» - 13 195,0 тыс.</w:t>
      </w:r>
      <w:r>
        <w:t xml:space="preserve"> </w:t>
      </w:r>
      <w:r w:rsidRPr="00F21E76">
        <w:t>руб</w:t>
      </w:r>
      <w:r>
        <w:t>лей</w:t>
      </w:r>
      <w:r w:rsidRPr="00F21E76">
        <w:t>.</w:t>
      </w:r>
    </w:p>
    <w:p w:rsidR="005B5516" w:rsidRPr="00F21E76" w:rsidRDefault="005B5516" w:rsidP="005B5516">
      <w:pPr>
        <w:ind w:firstLine="708"/>
        <w:jc w:val="both"/>
      </w:pPr>
      <w:r w:rsidRPr="00F21E76">
        <w:lastRenderedPageBreak/>
        <w:t>Долговые обязательства принципалов выполнены в полном объеме и составили 234 570,0 тыс.</w:t>
      </w:r>
      <w:r>
        <w:t xml:space="preserve"> рублей</w:t>
      </w:r>
      <w:r w:rsidRPr="00F21E76">
        <w:t>, за счет средств местного бюджета расходы на погашение муниципальных гарантий не осуществлялись.</w:t>
      </w:r>
    </w:p>
    <w:p w:rsidR="005B5516" w:rsidRPr="00F21E76" w:rsidRDefault="005B5516" w:rsidP="005B5516">
      <w:pPr>
        <w:ind w:firstLine="708"/>
        <w:jc w:val="both"/>
      </w:pPr>
    </w:p>
    <w:p w:rsidR="005B5516" w:rsidRPr="00F21E76" w:rsidRDefault="005B5516" w:rsidP="005B5516">
      <w:pPr>
        <w:ind w:firstLine="708"/>
        <w:jc w:val="both"/>
      </w:pPr>
      <w:r w:rsidRPr="00F21E76">
        <w:rPr>
          <w:i/>
        </w:rPr>
        <w:t>По состоянию на 01.01.2015 года</w:t>
      </w:r>
      <w:r w:rsidRPr="00F21E76">
        <w:t xml:space="preserve"> объем муниципального долга составлял 918 362,3 тыс.</w:t>
      </w:r>
      <w:r>
        <w:t xml:space="preserve"> </w:t>
      </w:r>
      <w:r w:rsidRPr="00F21E76">
        <w:t>рублей, включая в себя:</w:t>
      </w:r>
    </w:p>
    <w:p w:rsidR="005B5516" w:rsidRPr="00F21E76" w:rsidRDefault="005B5516" w:rsidP="005B5516">
      <w:pPr>
        <w:ind w:firstLine="708"/>
        <w:jc w:val="both"/>
      </w:pPr>
      <w:r w:rsidRPr="00F21E76">
        <w:tab/>
        <w:t>- кредиты, полученные от кредитных организаций – 675 333,3 тыс.</w:t>
      </w:r>
      <w:r>
        <w:t xml:space="preserve"> </w:t>
      </w:r>
      <w:r w:rsidRPr="00F21E76">
        <w:t>рублей;</w:t>
      </w:r>
    </w:p>
    <w:p w:rsidR="005B5516" w:rsidRPr="00F21E76" w:rsidRDefault="005B5516" w:rsidP="005B5516">
      <w:pPr>
        <w:ind w:firstLine="708"/>
        <w:jc w:val="both"/>
      </w:pPr>
      <w:r w:rsidRPr="00F21E76">
        <w:tab/>
        <w:t>- кредиты, полученные за счет средств государственного бюджета РС (Я) – 78 459,0 тыс.</w:t>
      </w:r>
      <w:r>
        <w:t xml:space="preserve"> р</w:t>
      </w:r>
      <w:r w:rsidRPr="00F21E76">
        <w:t xml:space="preserve">ублей; </w:t>
      </w:r>
    </w:p>
    <w:p w:rsidR="005B5516" w:rsidRPr="00F21E76" w:rsidRDefault="005B5516" w:rsidP="005B5516">
      <w:pPr>
        <w:ind w:firstLine="708"/>
        <w:jc w:val="both"/>
      </w:pPr>
      <w:r w:rsidRPr="00F21E76">
        <w:tab/>
        <w:t>- договоры о предоставлении муниципальных гарантий – 164 570,0 тыс.</w:t>
      </w:r>
      <w:r>
        <w:t xml:space="preserve"> </w:t>
      </w:r>
      <w:r w:rsidRPr="00F21E76">
        <w:t>рублей.</w:t>
      </w:r>
    </w:p>
    <w:p w:rsidR="005B5516" w:rsidRPr="00F21E76" w:rsidRDefault="005B5516" w:rsidP="005B5516">
      <w:pPr>
        <w:ind w:firstLine="708"/>
        <w:jc w:val="both"/>
      </w:pPr>
      <w:r w:rsidRPr="00F21E76">
        <w:rPr>
          <w:i/>
        </w:rPr>
        <w:t>По состоянию на 01.01.2014 года</w:t>
      </w:r>
      <w:r w:rsidRPr="00F21E76">
        <w:t xml:space="preserve"> объем муниципального долга составлял 799 459,0 тыс.</w:t>
      </w:r>
      <w:r>
        <w:t xml:space="preserve"> </w:t>
      </w:r>
      <w:r w:rsidR="00A2733E">
        <w:t>рублей</w:t>
      </w:r>
      <w:r w:rsidRPr="00F21E76">
        <w:t>. В сравнении с 2013 г., объем муниципального долга увеличился на 118 903,3 тыс.</w:t>
      </w:r>
      <w:r>
        <w:t xml:space="preserve"> </w:t>
      </w:r>
      <w:r w:rsidRPr="00F21E76">
        <w:t>рублей или на 14,9 % в основном за счет привлечения кредитов от кредитных организаций.</w:t>
      </w:r>
    </w:p>
    <w:p w:rsidR="005B5516" w:rsidRPr="00F21E76" w:rsidRDefault="005B5516" w:rsidP="005B5516">
      <w:pPr>
        <w:ind w:firstLine="708"/>
        <w:jc w:val="both"/>
      </w:pPr>
      <w:r w:rsidRPr="00F21E76">
        <w:t>По итогам 2014 года наблюдается увеличение объема муниципального долга по отношению к показателю 2013 года на сумму 118 903,3 тыс. рублей и остается высоким по отношению к собственным доходам (15,4% от уровня собственных доходов).</w:t>
      </w:r>
    </w:p>
    <w:p w:rsidR="005B5516" w:rsidRPr="00F21E76" w:rsidRDefault="005B5516" w:rsidP="005B5516">
      <w:pPr>
        <w:ind w:firstLine="708"/>
        <w:jc w:val="both"/>
      </w:pPr>
      <w:r w:rsidRPr="00F21E76">
        <w:t>В соответствии с программой муниципальных гарантий на 2014 год городским округом «город Якутск» предоставлены муниципальные гарантии на сумму 370 000,0 тыс.</w:t>
      </w:r>
      <w:r>
        <w:t xml:space="preserve"> </w:t>
      </w:r>
      <w:r w:rsidRPr="00F21E76">
        <w:t>рублей, в том числе:</w:t>
      </w:r>
    </w:p>
    <w:p w:rsidR="005B5516" w:rsidRPr="00F21E76" w:rsidRDefault="005B5516" w:rsidP="005B5516">
      <w:pPr>
        <w:ind w:firstLine="708"/>
        <w:jc w:val="both"/>
      </w:pPr>
      <w:r w:rsidRPr="00F21E76">
        <w:t>- МУП «Предприятие по производству и транспортировке тепловой энергии» - 50 000,0 тыс.</w:t>
      </w:r>
      <w:r>
        <w:t xml:space="preserve"> </w:t>
      </w:r>
      <w:r w:rsidRPr="00F21E76">
        <w:t>рублей;</w:t>
      </w:r>
    </w:p>
    <w:p w:rsidR="005B5516" w:rsidRPr="00F21E76" w:rsidRDefault="005B5516" w:rsidP="005B5516">
      <w:pPr>
        <w:ind w:firstLine="708"/>
        <w:jc w:val="both"/>
      </w:pPr>
      <w:r w:rsidRPr="00F21E76">
        <w:t>- МУП «Агентство по развитию территорий» - 200 000,0 тыс.</w:t>
      </w:r>
      <w:r>
        <w:t xml:space="preserve"> </w:t>
      </w:r>
      <w:r w:rsidRPr="00F21E76">
        <w:t>рублей;</w:t>
      </w:r>
    </w:p>
    <w:p w:rsidR="005B5516" w:rsidRPr="00F21E76" w:rsidRDefault="005B5516" w:rsidP="005B5516">
      <w:pPr>
        <w:ind w:firstLine="708"/>
        <w:jc w:val="both"/>
      </w:pPr>
      <w:r w:rsidRPr="00F21E76">
        <w:t>- ОАО Финансовая агропромышленная корпорация "Якутия" – 120 000,0 тыс.</w:t>
      </w:r>
      <w:r>
        <w:t xml:space="preserve"> </w:t>
      </w:r>
      <w:r w:rsidRPr="00F21E76">
        <w:t>рублей.</w:t>
      </w:r>
    </w:p>
    <w:p w:rsidR="005B5516" w:rsidRPr="00F21E76" w:rsidRDefault="005B5516" w:rsidP="005B5516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4B0A70" wp14:editId="23DC3F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51505" cy="3843655"/>
            <wp:effectExtent l="0" t="0" r="0" b="4445"/>
            <wp:wrapSquare wrapText="bothSides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384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E76">
        <w:t>Исполнение настоящего бюджета не в полной мере соответствуют Основным направлениям налоговой и бюджетной политики городского округа «город Якутск» на 2015 год и плановый период 2016 и 2017 годов, утвержденным постановлением Окружной администрации г. Якутска от 12 ноября 2014 г. № 310п (далее-Основные направления).</w:t>
      </w:r>
    </w:p>
    <w:p w:rsidR="005B5516" w:rsidRPr="00F21E76" w:rsidRDefault="005B5516" w:rsidP="00364868">
      <w:pPr>
        <w:spacing w:before="120"/>
        <w:ind w:firstLine="709"/>
        <w:jc w:val="both"/>
      </w:pPr>
      <w:r w:rsidRPr="00F21E76">
        <w:t>Так, согласно ч.3 Основных направлений, для достижения поставленных задач, политика в области муниципального долга в 2015 - 2017 годах должна основываться, в том числе, на следующих принципах и направлениях:</w:t>
      </w:r>
    </w:p>
    <w:p w:rsidR="005B5516" w:rsidRPr="00F21E76" w:rsidRDefault="005B5516" w:rsidP="00364868">
      <w:pPr>
        <w:spacing w:before="120"/>
        <w:ind w:firstLine="709"/>
        <w:jc w:val="both"/>
      </w:pPr>
      <w:r w:rsidRPr="00F21E76">
        <w:t>1.</w:t>
      </w:r>
      <w:r w:rsidRPr="00F21E76">
        <w:tab/>
        <w:t>Планомерное снижение долговой нагрузки на бюджет городского округа «город Якутск» в среднесрочной перспективе.</w:t>
      </w:r>
    </w:p>
    <w:p w:rsidR="005B5516" w:rsidRPr="00F21E76" w:rsidRDefault="005B5516" w:rsidP="00364868">
      <w:pPr>
        <w:spacing w:before="120"/>
        <w:ind w:firstLine="709"/>
        <w:jc w:val="both"/>
      </w:pPr>
      <w:r w:rsidRPr="00F21E76">
        <w:t>2.</w:t>
      </w:r>
      <w:r w:rsidRPr="00F21E76">
        <w:tab/>
        <w:t>Снижение переходящих обязательств на конец финансового года.</w:t>
      </w:r>
    </w:p>
    <w:p w:rsidR="005B5516" w:rsidRDefault="005B5516" w:rsidP="00364868">
      <w:pPr>
        <w:spacing w:before="120"/>
        <w:ind w:firstLine="709"/>
        <w:jc w:val="both"/>
      </w:pPr>
      <w:r w:rsidRPr="00F21E76">
        <w:t xml:space="preserve">Однако (см. Рис.), в 2015 году, в сравнении с 2014 годом, </w:t>
      </w:r>
      <w:r w:rsidRPr="00F21E76">
        <w:rPr>
          <w:b/>
          <w:i/>
        </w:rPr>
        <w:t>наблюдается резкий рост</w:t>
      </w:r>
      <w:r w:rsidRPr="00F21E76">
        <w:t xml:space="preserve"> переходящего муниципального долга (в 1,47 раза) и стоимости его обслуживания (в 2,38 раза).</w:t>
      </w:r>
    </w:p>
    <w:p w:rsidR="00CC22FF" w:rsidRPr="009D093E" w:rsidRDefault="00CC22FF" w:rsidP="00DF14CE">
      <w:pPr>
        <w:pStyle w:val="1"/>
        <w:spacing w:before="240" w:beforeAutospacing="0" w:after="0"/>
        <w:jc w:val="center"/>
        <w:rPr>
          <w:sz w:val="24"/>
          <w:szCs w:val="24"/>
        </w:rPr>
      </w:pPr>
      <w:bookmarkStart w:id="13" w:name="_Toc448156395"/>
      <w:r w:rsidRPr="009D093E">
        <w:rPr>
          <w:sz w:val="24"/>
          <w:szCs w:val="24"/>
        </w:rPr>
        <w:lastRenderedPageBreak/>
        <w:t>Расходы бюджета</w:t>
      </w:r>
      <w:bookmarkEnd w:id="13"/>
    </w:p>
    <w:p w:rsidR="00CC22FF" w:rsidRDefault="00CC22FF" w:rsidP="00BD24F0">
      <w:pPr>
        <w:pStyle w:val="a5"/>
        <w:spacing w:before="0" w:beforeAutospacing="0" w:after="0"/>
        <w:ind w:firstLine="720"/>
        <w:jc w:val="both"/>
      </w:pPr>
      <w:r w:rsidRPr="00BB60AF">
        <w:t>Расходная часть по ут</w:t>
      </w:r>
      <w:r w:rsidR="000C0AB6">
        <w:t xml:space="preserve">вержденному уточненному </w:t>
      </w:r>
      <w:r w:rsidRPr="00BB60AF">
        <w:t>пл</w:t>
      </w:r>
      <w:r w:rsidR="00BB60AF" w:rsidRPr="00BB60AF">
        <w:t>ану</w:t>
      </w:r>
      <w:r w:rsidR="00E6657A" w:rsidRPr="00BB60AF">
        <w:t xml:space="preserve"> бюджета </w:t>
      </w:r>
      <w:r w:rsidR="000C0AB6">
        <w:t>(РЯГД-</w:t>
      </w:r>
      <w:r w:rsidR="004556AE">
        <w:t>22</w:t>
      </w:r>
      <w:r w:rsidR="000C0AB6">
        <w:t>-</w:t>
      </w:r>
      <w:r w:rsidR="004556AE">
        <w:t>5</w:t>
      </w:r>
      <w:r w:rsidR="000C0AB6">
        <w:t xml:space="preserve">) </w:t>
      </w:r>
      <w:r w:rsidR="00E6657A" w:rsidRPr="00BB60AF">
        <w:t xml:space="preserve">составила </w:t>
      </w:r>
      <w:r w:rsidR="00E16968">
        <w:t>15 840 046,8</w:t>
      </w:r>
      <w:r w:rsidR="00E6657A" w:rsidRPr="000C0AB6">
        <w:t xml:space="preserve"> </w:t>
      </w:r>
      <w:r w:rsidRPr="00BB60AF">
        <w:t xml:space="preserve">тыс. рублей, </w:t>
      </w:r>
      <w:r w:rsidR="000C0AB6">
        <w:t xml:space="preserve">по уточненному плану </w:t>
      </w:r>
      <w:r w:rsidR="00EF3A22">
        <w:t xml:space="preserve">(по </w:t>
      </w:r>
      <w:r w:rsidR="000C0AB6">
        <w:t>отчет</w:t>
      </w:r>
      <w:r w:rsidR="00EF3A22">
        <w:t>у)</w:t>
      </w:r>
      <w:r w:rsidR="000C0AB6">
        <w:t xml:space="preserve"> </w:t>
      </w:r>
      <w:r w:rsidR="00E16968">
        <w:t>16 420 545,3</w:t>
      </w:r>
      <w:r w:rsidR="000C0AB6" w:rsidRPr="000C0AB6">
        <w:t xml:space="preserve"> тыс. рублей, </w:t>
      </w:r>
      <w:r w:rsidRPr="00BB60AF">
        <w:t xml:space="preserve">исполнение расходной части местного бюджета составило </w:t>
      </w:r>
      <w:r w:rsidR="00E16968">
        <w:t>15 222 946,6</w:t>
      </w:r>
      <w:r w:rsidR="00E6657A" w:rsidRPr="000C0AB6">
        <w:t xml:space="preserve"> </w:t>
      </w:r>
      <w:r w:rsidR="00E6657A" w:rsidRPr="00BB60AF">
        <w:t>тыс.</w:t>
      </w:r>
      <w:r w:rsidR="00333CC2">
        <w:t xml:space="preserve"> </w:t>
      </w:r>
      <w:r w:rsidR="00E6657A" w:rsidRPr="00BB60AF">
        <w:t xml:space="preserve">рублей или </w:t>
      </w:r>
      <w:r w:rsidR="00E16968">
        <w:t>96,1 % от утвержденного бюджета и 92,7</w:t>
      </w:r>
      <w:r w:rsidR="00E6657A" w:rsidRPr="00BB60AF">
        <w:t xml:space="preserve"> </w:t>
      </w:r>
      <w:r w:rsidRPr="00BB60AF">
        <w:t xml:space="preserve">% от уточненного бюджета. </w:t>
      </w:r>
    </w:p>
    <w:p w:rsidR="00455C30" w:rsidRDefault="006D0E3A" w:rsidP="000C0AB6">
      <w:pPr>
        <w:pStyle w:val="a5"/>
        <w:spacing w:before="0" w:beforeAutospacing="0" w:after="0"/>
        <w:ind w:firstLine="720"/>
        <w:jc w:val="right"/>
      </w:pPr>
      <w:r>
        <w:t>(</w:t>
      </w:r>
      <w:r w:rsidR="00583305">
        <w:t xml:space="preserve">в </w:t>
      </w:r>
      <w:proofErr w:type="spellStart"/>
      <w:r w:rsidR="000C0AB6">
        <w:t>тыс</w:t>
      </w:r>
      <w:proofErr w:type="gramStart"/>
      <w:r w:rsidR="000C0AB6">
        <w:t>.р</w:t>
      </w:r>
      <w:proofErr w:type="gramEnd"/>
      <w:r w:rsidR="000C0AB6">
        <w:t>уб</w:t>
      </w:r>
      <w:proofErr w:type="spellEnd"/>
      <w:r>
        <w:t>)</w:t>
      </w:r>
    </w:p>
    <w:tbl>
      <w:tblPr>
        <w:tblW w:w="99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35"/>
        <w:gridCol w:w="1317"/>
        <w:gridCol w:w="1134"/>
        <w:gridCol w:w="1134"/>
        <w:gridCol w:w="915"/>
        <w:gridCol w:w="786"/>
        <w:gridCol w:w="1035"/>
      </w:tblGrid>
      <w:tr w:rsidR="00E16968" w:rsidTr="00E16968">
        <w:trPr>
          <w:trHeight w:val="15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68" w:rsidRDefault="00E16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68" w:rsidRDefault="00E16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Испонение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68" w:rsidRDefault="00E16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Утвержденный план (РЯГД-22-5)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68" w:rsidRDefault="00E16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Уточн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план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68" w:rsidRDefault="00E16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68" w:rsidRDefault="00E16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% исп. От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уточн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Плана (РЯГД-22-4)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68" w:rsidRDefault="00E16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% исп. От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уточн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Плана по отчету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68" w:rsidRDefault="00E16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Отклонения от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уточн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лана</w:t>
            </w:r>
            <w:proofErr w:type="spellEnd"/>
          </w:p>
        </w:tc>
      </w:tr>
      <w:tr w:rsidR="00E16968" w:rsidTr="00E16968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 w:rsidP="00E16968">
            <w:pPr>
              <w:rPr>
                <w:color w:val="000000"/>
                <w:sz w:val="20"/>
                <w:szCs w:val="20"/>
              </w:rPr>
            </w:pPr>
            <w:r w:rsidRPr="00E16968">
              <w:rPr>
                <w:color w:val="000000"/>
                <w:sz w:val="20"/>
                <w:szCs w:val="20"/>
              </w:rPr>
              <w:t>0100 "Общегосударственные вопросы"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1 716 140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1 573 474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1 586 295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1 557 162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-29 133</w:t>
            </w:r>
          </w:p>
        </w:tc>
      </w:tr>
      <w:tr w:rsidR="00E16968" w:rsidTr="00E16968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 w:rsidP="00E16968">
            <w:pPr>
              <w:rPr>
                <w:color w:val="000000"/>
                <w:sz w:val="20"/>
                <w:szCs w:val="20"/>
              </w:rPr>
            </w:pPr>
            <w:r w:rsidRPr="00E16968">
              <w:rPr>
                <w:color w:val="000000"/>
                <w:sz w:val="20"/>
                <w:szCs w:val="20"/>
              </w:rPr>
              <w:t xml:space="preserve">0300 "Нац. безопасность и </w:t>
            </w:r>
            <w:proofErr w:type="spellStart"/>
            <w:r w:rsidRPr="00E16968">
              <w:rPr>
                <w:color w:val="000000"/>
                <w:sz w:val="20"/>
                <w:szCs w:val="20"/>
              </w:rPr>
              <w:t>правоохранит</w:t>
            </w:r>
            <w:proofErr w:type="spellEnd"/>
            <w:r w:rsidRPr="00E16968">
              <w:rPr>
                <w:color w:val="000000"/>
                <w:sz w:val="20"/>
                <w:szCs w:val="20"/>
              </w:rPr>
              <w:t>. деятельность"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91 511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83 778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83 346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80 746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-2 600</w:t>
            </w:r>
          </w:p>
        </w:tc>
      </w:tr>
      <w:tr w:rsidR="00E16968" w:rsidTr="00E16968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 w:rsidP="00E16968">
            <w:pPr>
              <w:rPr>
                <w:color w:val="000000"/>
                <w:sz w:val="20"/>
                <w:szCs w:val="20"/>
              </w:rPr>
            </w:pPr>
            <w:r w:rsidRPr="00E16968">
              <w:rPr>
                <w:color w:val="000000"/>
                <w:sz w:val="20"/>
                <w:szCs w:val="20"/>
              </w:rPr>
              <w:t>0400 "Национальная экономика"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1 232 627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1 579 530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1 576 923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1 521 430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96,3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-55 493</w:t>
            </w:r>
          </w:p>
        </w:tc>
      </w:tr>
      <w:tr w:rsidR="00E16968" w:rsidTr="00E16968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 w:rsidP="00E16968">
            <w:pPr>
              <w:rPr>
                <w:color w:val="000000"/>
                <w:sz w:val="20"/>
                <w:szCs w:val="20"/>
              </w:rPr>
            </w:pPr>
            <w:r w:rsidRPr="00E16968">
              <w:rPr>
                <w:color w:val="000000"/>
                <w:sz w:val="20"/>
                <w:szCs w:val="20"/>
              </w:rPr>
              <w:t>0500 "Жилищно-коммунальное хозяйство"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3 011 266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2 918 292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3 217 012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2 616 712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89,7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-600 300</w:t>
            </w:r>
          </w:p>
        </w:tc>
      </w:tr>
      <w:tr w:rsidR="00E16968" w:rsidTr="00E16968">
        <w:trPr>
          <w:trHeight w:val="4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 w:rsidP="00E16968">
            <w:pPr>
              <w:rPr>
                <w:color w:val="000000"/>
                <w:sz w:val="20"/>
                <w:szCs w:val="20"/>
              </w:rPr>
            </w:pPr>
            <w:r w:rsidRPr="00E16968">
              <w:rPr>
                <w:color w:val="000000"/>
                <w:sz w:val="20"/>
                <w:szCs w:val="20"/>
              </w:rPr>
              <w:t>0700 "Образование"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6 912 908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8 147 038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8 398 618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8 006 748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-391 870</w:t>
            </w:r>
          </w:p>
        </w:tc>
      </w:tr>
      <w:tr w:rsidR="00E16968" w:rsidTr="00E16968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 w:rsidP="00E16968">
            <w:pPr>
              <w:rPr>
                <w:color w:val="000000"/>
                <w:sz w:val="20"/>
                <w:szCs w:val="20"/>
              </w:rPr>
            </w:pPr>
            <w:r w:rsidRPr="00E16968">
              <w:rPr>
                <w:color w:val="000000"/>
                <w:sz w:val="20"/>
                <w:szCs w:val="20"/>
              </w:rPr>
              <w:t>0800 "Культура, кинематография"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419 007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417 326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416 940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412 253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-4 687</w:t>
            </w:r>
          </w:p>
        </w:tc>
      </w:tr>
      <w:tr w:rsidR="00E16968" w:rsidTr="00E16968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 w:rsidP="00E16968">
            <w:pPr>
              <w:rPr>
                <w:color w:val="000000"/>
                <w:sz w:val="20"/>
                <w:szCs w:val="20"/>
              </w:rPr>
            </w:pPr>
            <w:r w:rsidRPr="00E16968">
              <w:rPr>
                <w:color w:val="000000"/>
                <w:sz w:val="20"/>
                <w:szCs w:val="20"/>
              </w:rPr>
              <w:t>1000 "Социальная политика"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515 874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964 840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979 653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866 388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-113 265</w:t>
            </w:r>
          </w:p>
        </w:tc>
      </w:tr>
      <w:tr w:rsidR="00E16968" w:rsidTr="00E16968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 w:rsidP="00E16968">
            <w:pPr>
              <w:rPr>
                <w:color w:val="000000"/>
                <w:sz w:val="20"/>
                <w:szCs w:val="20"/>
              </w:rPr>
            </w:pPr>
            <w:r w:rsidRPr="00E16968">
              <w:rPr>
                <w:color w:val="000000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41 049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35 664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35 654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35 613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-42</w:t>
            </w:r>
          </w:p>
        </w:tc>
      </w:tr>
      <w:tr w:rsidR="00E16968" w:rsidTr="00E16968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 w:rsidP="00E16968">
            <w:pPr>
              <w:rPr>
                <w:color w:val="000000"/>
                <w:sz w:val="20"/>
                <w:szCs w:val="20"/>
              </w:rPr>
            </w:pPr>
            <w:r w:rsidRPr="00E16968">
              <w:rPr>
                <w:color w:val="000000"/>
                <w:sz w:val="20"/>
                <w:szCs w:val="20"/>
              </w:rPr>
              <w:t>1200 «Средства массовой информации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48 791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45 069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45 069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45 069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968" w:rsidTr="00E16968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 w:rsidP="00E16968">
            <w:pPr>
              <w:rPr>
                <w:color w:val="000000"/>
                <w:sz w:val="20"/>
                <w:szCs w:val="20"/>
              </w:rPr>
            </w:pPr>
            <w:r w:rsidRPr="00E16968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29 418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75 036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81 036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80 826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-210</w:t>
            </w:r>
          </w:p>
        </w:tc>
      </w:tr>
      <w:tr w:rsidR="00E16968" w:rsidTr="00E16968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 w:rsidP="00E169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6968">
              <w:rPr>
                <w:b/>
                <w:bCs/>
                <w:color w:val="000000"/>
                <w:sz w:val="18"/>
                <w:szCs w:val="18"/>
              </w:rPr>
              <w:t xml:space="preserve">Итого расходов, в </w:t>
            </w:r>
            <w:proofErr w:type="spellStart"/>
            <w:r w:rsidRPr="00E16968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E16968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6968">
              <w:rPr>
                <w:b/>
                <w:bCs/>
                <w:color w:val="000000"/>
                <w:sz w:val="18"/>
                <w:szCs w:val="18"/>
              </w:rPr>
              <w:t>14 018 591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968">
              <w:rPr>
                <w:b/>
                <w:bCs/>
                <w:color w:val="000000"/>
                <w:sz w:val="18"/>
                <w:szCs w:val="18"/>
              </w:rPr>
              <w:t>15 840 047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968">
              <w:rPr>
                <w:b/>
                <w:bCs/>
                <w:color w:val="000000"/>
                <w:sz w:val="18"/>
                <w:szCs w:val="18"/>
              </w:rPr>
              <w:t>16 420 545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968">
              <w:rPr>
                <w:b/>
                <w:bCs/>
                <w:color w:val="000000"/>
                <w:sz w:val="18"/>
                <w:szCs w:val="18"/>
              </w:rPr>
              <w:t>15 222 947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968">
              <w:rPr>
                <w:b/>
                <w:bCs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968">
              <w:rPr>
                <w:b/>
                <w:bCs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-1 197 598</w:t>
            </w:r>
          </w:p>
        </w:tc>
      </w:tr>
      <w:tr w:rsidR="00E16968" w:rsidTr="00E16968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68" w:rsidRPr="00E16968" w:rsidRDefault="00E16968">
            <w:pPr>
              <w:rPr>
                <w:color w:val="000000"/>
                <w:sz w:val="20"/>
                <w:szCs w:val="20"/>
              </w:rPr>
            </w:pPr>
            <w:r w:rsidRPr="00E16968">
              <w:rPr>
                <w:color w:val="000000"/>
                <w:sz w:val="20"/>
                <w:szCs w:val="20"/>
              </w:rPr>
              <w:t>по средствам местного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Default="00E16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6 233 730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Default="00E16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7 164 532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Default="00E16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Default="00E16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6 707 838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Default="00E16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Default="00E16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68" w:rsidRDefault="00E16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-123 704</w:t>
            </w:r>
          </w:p>
        </w:tc>
      </w:tr>
      <w:tr w:rsidR="00E16968" w:rsidTr="00E16968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68" w:rsidRPr="00E16968" w:rsidRDefault="00E16968">
            <w:pPr>
              <w:rPr>
                <w:color w:val="000000"/>
                <w:sz w:val="20"/>
                <w:szCs w:val="20"/>
              </w:rPr>
            </w:pPr>
            <w:r w:rsidRPr="00E16968">
              <w:rPr>
                <w:color w:val="000000"/>
                <w:sz w:val="20"/>
                <w:szCs w:val="20"/>
              </w:rPr>
              <w:t>по субвенциям, субсидиям и иным МБТ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7 784 861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8 675 515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9 589 003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8 515 109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968" w:rsidRPr="00E16968" w:rsidRDefault="00E16968">
            <w:pPr>
              <w:jc w:val="center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68" w:rsidRPr="00E16968" w:rsidRDefault="00E16968">
            <w:pPr>
              <w:jc w:val="right"/>
              <w:rPr>
                <w:color w:val="000000"/>
                <w:sz w:val="18"/>
                <w:szCs w:val="18"/>
              </w:rPr>
            </w:pPr>
            <w:r w:rsidRPr="00E16968">
              <w:rPr>
                <w:color w:val="000000"/>
                <w:sz w:val="18"/>
                <w:szCs w:val="18"/>
              </w:rPr>
              <w:t>-1 073 894</w:t>
            </w:r>
          </w:p>
        </w:tc>
      </w:tr>
    </w:tbl>
    <w:p w:rsidR="00E16968" w:rsidRDefault="00E16968" w:rsidP="000C0AB6">
      <w:pPr>
        <w:pStyle w:val="a5"/>
        <w:spacing w:before="0" w:beforeAutospacing="0" w:after="0"/>
        <w:ind w:firstLine="720"/>
        <w:jc w:val="right"/>
      </w:pPr>
    </w:p>
    <w:p w:rsidR="00CC22FF" w:rsidRPr="00BB60AF" w:rsidRDefault="00CC22FF" w:rsidP="00A14228">
      <w:pPr>
        <w:pStyle w:val="a5"/>
        <w:spacing w:before="120" w:beforeAutospacing="0" w:after="0" w:line="272" w:lineRule="atLeast"/>
        <w:ind w:firstLine="709"/>
        <w:jc w:val="both"/>
      </w:pPr>
      <w:r w:rsidRPr="00BB60AF">
        <w:t>Наименьшие показатели испо</w:t>
      </w:r>
      <w:r w:rsidR="00ED1DA0" w:rsidRPr="00BB60AF">
        <w:t>лнения расходов наблюдаются</w:t>
      </w:r>
      <w:r w:rsidR="00EF3A22">
        <w:t xml:space="preserve"> по т</w:t>
      </w:r>
      <w:r w:rsidR="00ED1DA0" w:rsidRPr="00BB60AF">
        <w:t>рем</w:t>
      </w:r>
      <w:r w:rsidRPr="00BB60AF">
        <w:t xml:space="preserve"> разделам расходов бюджета: 0500 «Жилищно-коммунальное хозяйство»</w:t>
      </w:r>
      <w:r w:rsidR="00BB60AF" w:rsidRPr="00BB60AF">
        <w:t xml:space="preserve"> </w:t>
      </w:r>
      <w:r w:rsidR="0013527F">
        <w:t>- 81</w:t>
      </w:r>
      <w:r w:rsidR="00EF3A22">
        <w:t>,</w:t>
      </w:r>
      <w:r w:rsidR="0013527F">
        <w:t>3</w:t>
      </w:r>
      <w:r w:rsidR="00BB60AF" w:rsidRPr="00BB60AF">
        <w:t>%</w:t>
      </w:r>
      <w:r w:rsidRPr="00BB60AF">
        <w:t>, 1000 «Социальная политика»</w:t>
      </w:r>
      <w:r w:rsidR="00BB60AF" w:rsidRPr="00BB60AF">
        <w:t xml:space="preserve"> </w:t>
      </w:r>
      <w:r w:rsidR="0013527F">
        <w:t xml:space="preserve">- </w:t>
      </w:r>
      <w:r w:rsidR="00EF3A22">
        <w:t>88,</w:t>
      </w:r>
      <w:r w:rsidR="0013527F">
        <w:t>4</w:t>
      </w:r>
      <w:r w:rsidR="00BB60AF" w:rsidRPr="00BB60AF">
        <w:t>%, 1300 «</w:t>
      </w:r>
      <w:r w:rsidR="0013527F">
        <w:t>Образование</w:t>
      </w:r>
      <w:r w:rsidR="00BB60AF" w:rsidRPr="00BB60AF">
        <w:t xml:space="preserve">» </w:t>
      </w:r>
      <w:r w:rsidR="0013527F">
        <w:t>- 95,3</w:t>
      </w:r>
      <w:r w:rsidR="00BB60AF" w:rsidRPr="00BB60AF">
        <w:t>%</w:t>
      </w:r>
      <w:r w:rsidR="00780F52" w:rsidRPr="00BB60AF">
        <w:t>.</w:t>
      </w:r>
    </w:p>
    <w:p w:rsidR="006014AE" w:rsidRDefault="00CC6D33" w:rsidP="000906F3">
      <w:pPr>
        <w:pStyle w:val="1"/>
        <w:spacing w:before="240" w:beforeAutospacing="0" w:after="0" w:line="240" w:lineRule="auto"/>
        <w:jc w:val="center"/>
        <w:rPr>
          <w:sz w:val="24"/>
          <w:szCs w:val="24"/>
        </w:rPr>
      </w:pPr>
      <w:bookmarkStart w:id="14" w:name="_Toc448156396"/>
      <w:r w:rsidRPr="009A6BB9">
        <w:rPr>
          <w:sz w:val="24"/>
          <w:szCs w:val="24"/>
        </w:rPr>
        <w:t>Анализ исполнения бюджета гор</w:t>
      </w:r>
      <w:r w:rsidR="00E6657A">
        <w:rPr>
          <w:sz w:val="24"/>
          <w:szCs w:val="24"/>
        </w:rPr>
        <w:t>одского округа в динамике за 201</w:t>
      </w:r>
      <w:r w:rsidR="0013527F">
        <w:rPr>
          <w:sz w:val="24"/>
          <w:szCs w:val="24"/>
        </w:rPr>
        <w:t>1</w:t>
      </w:r>
      <w:r w:rsidRPr="009A6BB9">
        <w:rPr>
          <w:sz w:val="24"/>
          <w:szCs w:val="24"/>
        </w:rPr>
        <w:t xml:space="preserve"> – 20</w:t>
      </w:r>
      <w:r>
        <w:rPr>
          <w:sz w:val="24"/>
          <w:szCs w:val="24"/>
        </w:rPr>
        <w:t>1</w:t>
      </w:r>
      <w:r w:rsidR="0013527F">
        <w:rPr>
          <w:sz w:val="24"/>
          <w:szCs w:val="24"/>
        </w:rPr>
        <w:t>5</w:t>
      </w:r>
      <w:r w:rsidRPr="009A6BB9">
        <w:rPr>
          <w:sz w:val="24"/>
          <w:szCs w:val="24"/>
        </w:rPr>
        <w:t xml:space="preserve"> годы</w:t>
      </w:r>
      <w:bookmarkEnd w:id="14"/>
      <w:r w:rsidRPr="009A6BB9">
        <w:rPr>
          <w:sz w:val="24"/>
          <w:szCs w:val="24"/>
        </w:rPr>
        <w:t xml:space="preserve"> </w:t>
      </w:r>
    </w:p>
    <w:p w:rsidR="00CC6D33" w:rsidRDefault="00CC6D33" w:rsidP="006014AE">
      <w:pPr>
        <w:pStyle w:val="1"/>
        <w:spacing w:before="0" w:beforeAutospacing="0" w:after="0" w:line="240" w:lineRule="auto"/>
        <w:jc w:val="center"/>
        <w:rPr>
          <w:sz w:val="24"/>
          <w:szCs w:val="24"/>
        </w:rPr>
      </w:pPr>
      <w:bookmarkStart w:id="15" w:name="_Toc448156397"/>
      <w:r w:rsidRPr="009A6BB9">
        <w:rPr>
          <w:sz w:val="24"/>
          <w:szCs w:val="24"/>
        </w:rPr>
        <w:t>по разделам функциональной классификации</w:t>
      </w:r>
      <w:bookmarkEnd w:id="15"/>
    </w:p>
    <w:p w:rsidR="009C3E79" w:rsidRDefault="009C3E79" w:rsidP="004B2E06">
      <w:pPr>
        <w:pStyle w:val="a5"/>
        <w:spacing w:before="120" w:beforeAutospacing="0" w:after="0" w:line="272" w:lineRule="atLeast"/>
        <w:ind w:firstLine="539"/>
        <w:jc w:val="both"/>
      </w:pPr>
      <w:r w:rsidRPr="004B2E06">
        <w:t>При анализе исполнения бюджета городского округа в динамике за ряд лет (201</w:t>
      </w:r>
      <w:r w:rsidR="0013527F">
        <w:t>1-2015</w:t>
      </w:r>
      <w:r w:rsidRPr="004B2E06">
        <w:t xml:space="preserve"> годы) наблюдается </w:t>
      </w:r>
      <w:r w:rsidR="004B2E06">
        <w:t>постоянное</w:t>
      </w:r>
      <w:r w:rsidR="00E910EB" w:rsidRPr="004B2E06">
        <w:t xml:space="preserve"> увеличени</w:t>
      </w:r>
      <w:r w:rsidR="004B2E06">
        <w:t>е</w:t>
      </w:r>
      <w:r w:rsidR="00E910EB" w:rsidRPr="004B2E06">
        <w:t xml:space="preserve"> </w:t>
      </w:r>
      <w:r w:rsidRPr="004B2E06">
        <w:t>утверждённых плановых назначений и фактического их исполнения.</w:t>
      </w:r>
    </w:p>
    <w:p w:rsidR="00B71FAF" w:rsidRDefault="00804A2A" w:rsidP="00B71FAF">
      <w:pPr>
        <w:pStyle w:val="a5"/>
        <w:spacing w:before="120" w:beforeAutospacing="0" w:after="0" w:line="272" w:lineRule="atLeast"/>
        <w:ind w:firstLine="539"/>
        <w:jc w:val="right"/>
      </w:pPr>
      <w:r>
        <w:t>Диаграмма № 4</w:t>
      </w:r>
    </w:p>
    <w:p w:rsidR="00834C32" w:rsidRPr="004B2E06" w:rsidRDefault="00354B57" w:rsidP="00B71FAF">
      <w:pPr>
        <w:pStyle w:val="a5"/>
        <w:spacing w:before="120" w:beforeAutospacing="0" w:after="0" w:line="272" w:lineRule="atLeast"/>
        <w:ind w:firstLine="539"/>
        <w:jc w:val="right"/>
      </w:pPr>
      <w:r>
        <w:rPr>
          <w:noProof/>
        </w:rPr>
        <w:lastRenderedPageBreak/>
        <w:drawing>
          <wp:inline distT="0" distB="0" distL="0" distR="0">
            <wp:extent cx="5128260" cy="2642235"/>
            <wp:effectExtent l="0" t="0" r="15240" b="2476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78EA" w:rsidRDefault="007D4968" w:rsidP="000906F3">
      <w:pPr>
        <w:spacing w:before="240"/>
        <w:ind w:firstLine="720"/>
        <w:jc w:val="both"/>
      </w:pPr>
      <w:r w:rsidRPr="00A27B68">
        <w:t>Анализируя исполнение бюджета городск</w:t>
      </w:r>
      <w:r>
        <w:t xml:space="preserve">ого округа </w:t>
      </w:r>
      <w:r w:rsidR="00E630BD">
        <w:t xml:space="preserve">«город Якутск» </w:t>
      </w:r>
      <w:r w:rsidR="0070541A">
        <w:t>за 2011</w:t>
      </w:r>
      <w:r w:rsidRPr="00A27B68">
        <w:t xml:space="preserve"> – 20</w:t>
      </w:r>
      <w:r>
        <w:t>1</w:t>
      </w:r>
      <w:r w:rsidR="00834C32">
        <w:t>5</w:t>
      </w:r>
      <w:r w:rsidR="007178EA">
        <w:t xml:space="preserve"> годы </w:t>
      </w:r>
      <w:r w:rsidR="007178EA" w:rsidRPr="00A27B68">
        <w:t xml:space="preserve">необходимо отметить, что </w:t>
      </w:r>
      <w:r w:rsidR="007178EA">
        <w:t>расходы бюджета городского округа неуклонно уве</w:t>
      </w:r>
      <w:r w:rsidR="00834C32">
        <w:t>личиваются и по сравнению с 2014</w:t>
      </w:r>
      <w:r w:rsidR="007178EA">
        <w:t xml:space="preserve"> годом увеличились на </w:t>
      </w:r>
      <w:r w:rsidR="00A14228">
        <w:t>111,74</w:t>
      </w:r>
      <w:r w:rsidR="001B6C53">
        <w:t> </w:t>
      </w:r>
      <w:r w:rsidR="007178EA">
        <w:t xml:space="preserve">%, или на </w:t>
      </w:r>
      <w:r w:rsidR="00A14228" w:rsidRPr="00A14228">
        <w:t>1</w:t>
      </w:r>
      <w:r w:rsidR="00834C32">
        <w:t> 204 356 </w:t>
      </w:r>
      <w:r w:rsidR="007178EA">
        <w:t>тыс.</w:t>
      </w:r>
      <w:r w:rsidR="006D0E3A">
        <w:t xml:space="preserve"> </w:t>
      </w:r>
      <w:r w:rsidR="007178EA">
        <w:t>рублей.</w:t>
      </w:r>
    </w:p>
    <w:p w:rsidR="009669FA" w:rsidRDefault="006D0E3A" w:rsidP="00655307">
      <w:pPr>
        <w:tabs>
          <w:tab w:val="left" w:pos="6120"/>
        </w:tabs>
        <w:ind w:firstLine="720"/>
        <w:jc w:val="right"/>
      </w:pPr>
      <w:r>
        <w:t>(</w:t>
      </w:r>
      <w:r w:rsidR="00804A2A">
        <w:t>в</w:t>
      </w:r>
      <w:r w:rsidR="00B71FAF">
        <w:t xml:space="preserve"> </w:t>
      </w:r>
      <w:r w:rsidR="009669FA">
        <w:t>тыс. руб.</w:t>
      </w:r>
      <w:r>
        <w:t>)</w:t>
      </w:r>
    </w:p>
    <w:tbl>
      <w:tblPr>
        <w:tblW w:w="96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621"/>
        <w:gridCol w:w="1222"/>
        <w:gridCol w:w="621"/>
        <w:gridCol w:w="1222"/>
        <w:gridCol w:w="621"/>
        <w:gridCol w:w="1363"/>
        <w:gridCol w:w="621"/>
      </w:tblGrid>
      <w:tr w:rsidR="009E273D" w:rsidRPr="000253C3" w:rsidTr="009E273D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3D" w:rsidRPr="000253C3" w:rsidRDefault="009E273D" w:rsidP="00025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3C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3D" w:rsidRPr="000253C3" w:rsidRDefault="009E273D" w:rsidP="00025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3C3">
              <w:rPr>
                <w:b/>
                <w:bCs/>
                <w:color w:val="000000"/>
                <w:sz w:val="20"/>
                <w:szCs w:val="20"/>
              </w:rPr>
              <w:t>отчет 2011г.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3D" w:rsidRPr="000253C3" w:rsidRDefault="009E273D" w:rsidP="00025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3C3">
              <w:rPr>
                <w:b/>
                <w:bCs/>
                <w:color w:val="000000"/>
                <w:sz w:val="20"/>
                <w:szCs w:val="20"/>
              </w:rPr>
              <w:t>уд</w:t>
            </w:r>
            <w:proofErr w:type="gramStart"/>
            <w:r w:rsidRPr="000253C3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253C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53C3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253C3">
              <w:rPr>
                <w:b/>
                <w:bCs/>
                <w:color w:val="000000"/>
                <w:sz w:val="20"/>
                <w:szCs w:val="20"/>
              </w:rPr>
              <w:t>ес, %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3D" w:rsidRPr="000253C3" w:rsidRDefault="009E273D" w:rsidP="00025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3C3">
              <w:rPr>
                <w:b/>
                <w:bCs/>
                <w:color w:val="000000"/>
                <w:sz w:val="20"/>
                <w:szCs w:val="20"/>
              </w:rPr>
              <w:t>отчет 2012г.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3D" w:rsidRPr="000253C3" w:rsidRDefault="009E273D" w:rsidP="00025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3C3">
              <w:rPr>
                <w:b/>
                <w:bCs/>
                <w:color w:val="000000"/>
                <w:sz w:val="20"/>
                <w:szCs w:val="20"/>
              </w:rPr>
              <w:t>уд</w:t>
            </w:r>
            <w:proofErr w:type="gramStart"/>
            <w:r w:rsidRPr="000253C3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253C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53C3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253C3">
              <w:rPr>
                <w:b/>
                <w:bCs/>
                <w:color w:val="000000"/>
                <w:sz w:val="20"/>
                <w:szCs w:val="20"/>
              </w:rPr>
              <w:t>ес, %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3D" w:rsidRPr="000253C3" w:rsidRDefault="009E273D" w:rsidP="00025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3C3">
              <w:rPr>
                <w:b/>
                <w:bCs/>
                <w:color w:val="000000"/>
                <w:sz w:val="20"/>
                <w:szCs w:val="20"/>
              </w:rPr>
              <w:t>отчет 2013г.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3D" w:rsidRPr="000253C3" w:rsidRDefault="009E273D" w:rsidP="00025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3C3">
              <w:rPr>
                <w:b/>
                <w:bCs/>
                <w:color w:val="000000"/>
                <w:sz w:val="20"/>
                <w:szCs w:val="20"/>
              </w:rPr>
              <w:t>уд</w:t>
            </w:r>
            <w:proofErr w:type="gramStart"/>
            <w:r w:rsidRPr="000253C3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253C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53C3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253C3">
              <w:rPr>
                <w:b/>
                <w:bCs/>
                <w:color w:val="000000"/>
                <w:sz w:val="20"/>
                <w:szCs w:val="20"/>
              </w:rPr>
              <w:t>ес, 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3D" w:rsidRPr="000253C3" w:rsidRDefault="009E273D" w:rsidP="00025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3C3">
              <w:rPr>
                <w:b/>
                <w:bCs/>
                <w:color w:val="000000"/>
                <w:sz w:val="20"/>
                <w:szCs w:val="20"/>
              </w:rPr>
              <w:t>отчет 2014г.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3D" w:rsidRPr="000253C3" w:rsidRDefault="009E273D" w:rsidP="00025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3C3">
              <w:rPr>
                <w:b/>
                <w:bCs/>
                <w:color w:val="000000"/>
                <w:sz w:val="20"/>
                <w:szCs w:val="20"/>
              </w:rPr>
              <w:t>уд</w:t>
            </w:r>
            <w:proofErr w:type="gramStart"/>
            <w:r w:rsidRPr="000253C3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253C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53C3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253C3">
              <w:rPr>
                <w:b/>
                <w:bCs/>
                <w:color w:val="000000"/>
                <w:sz w:val="20"/>
                <w:szCs w:val="20"/>
              </w:rPr>
              <w:t>ес, %</w:t>
            </w:r>
          </w:p>
        </w:tc>
      </w:tr>
      <w:tr w:rsidR="009E273D" w:rsidRPr="000253C3" w:rsidTr="009E273D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3D" w:rsidRPr="000253C3" w:rsidRDefault="009E273D" w:rsidP="000253C3">
            <w:pPr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655 134,0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981 782,4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1 327 768,8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1 716 140,4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9E273D" w:rsidRPr="000253C3" w:rsidTr="009E273D">
        <w:trPr>
          <w:trHeight w:val="10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3D" w:rsidRPr="000253C3" w:rsidRDefault="009E273D" w:rsidP="000253C3">
            <w:pPr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33 408,0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43 949,0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51 830,1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91 510,9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E273D" w:rsidRPr="000253C3" w:rsidTr="009E273D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3D" w:rsidRPr="000253C3" w:rsidRDefault="009E273D" w:rsidP="000253C3">
            <w:pPr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687 451,0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1 649 688,0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1 323 478,4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1 232 627,3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8,8</w:t>
            </w:r>
          </w:p>
        </w:tc>
      </w:tr>
      <w:tr w:rsidR="009E273D" w:rsidRPr="000253C3" w:rsidTr="009E273D">
        <w:trPr>
          <w:trHeight w:val="8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3D" w:rsidRPr="000253C3" w:rsidRDefault="009E273D" w:rsidP="000253C3">
            <w:pPr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2 246 711,0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1 492 664,3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2 266 840,4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3 011 266,4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9E273D" w:rsidRPr="000253C3" w:rsidTr="009E273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3D" w:rsidRPr="000253C3" w:rsidRDefault="009E273D" w:rsidP="000253C3">
            <w:pPr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3 827 131,0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4 618 814,0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6 338 534,5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6 912 907,6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49,3</w:t>
            </w:r>
          </w:p>
        </w:tc>
      </w:tr>
      <w:tr w:rsidR="009E273D" w:rsidRPr="000253C3" w:rsidTr="009E273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3D" w:rsidRPr="000253C3" w:rsidRDefault="009E273D" w:rsidP="000253C3">
            <w:pPr>
              <w:jc w:val="both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184 989,0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260 440,9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364 418,0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419 006,7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E273D" w:rsidRPr="000253C3" w:rsidTr="009E273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3D" w:rsidRPr="000253C3" w:rsidRDefault="009E273D" w:rsidP="000253C3">
            <w:pPr>
              <w:jc w:val="both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822 117,0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12 585,0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53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273D" w:rsidRPr="000253C3" w:rsidTr="009E273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3D" w:rsidRPr="000253C3" w:rsidRDefault="009E273D" w:rsidP="000253C3">
            <w:pPr>
              <w:jc w:val="both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1 203 396,0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1 184 520,8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768 103,2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515 873,7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9E273D" w:rsidRPr="000253C3" w:rsidTr="009E273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3D" w:rsidRPr="000253C3" w:rsidRDefault="009E273D" w:rsidP="000253C3">
            <w:pPr>
              <w:jc w:val="both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253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19 010,9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22 592,7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41 048,6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E273D" w:rsidRPr="000253C3" w:rsidTr="009E273D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3D" w:rsidRPr="000253C3" w:rsidRDefault="009E273D" w:rsidP="000253C3">
            <w:pPr>
              <w:jc w:val="both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253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10 789,2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58 176,1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48 790,6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E273D" w:rsidRPr="000253C3" w:rsidTr="009E273D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3D" w:rsidRPr="000253C3" w:rsidRDefault="009E273D" w:rsidP="000253C3">
            <w:pPr>
              <w:jc w:val="both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12 191,0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43 744,8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23 983,5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29 418,3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color w:val="000000"/>
                <w:sz w:val="20"/>
                <w:szCs w:val="20"/>
              </w:rPr>
            </w:pPr>
            <w:r w:rsidRPr="000253C3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E273D" w:rsidRPr="000253C3" w:rsidTr="009E273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3D" w:rsidRPr="000253C3" w:rsidRDefault="009E273D" w:rsidP="000253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53C3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53C3">
              <w:rPr>
                <w:b/>
                <w:bCs/>
                <w:color w:val="000000"/>
                <w:sz w:val="18"/>
                <w:szCs w:val="18"/>
              </w:rPr>
              <w:t>9 672 530,0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53C3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53C3">
              <w:rPr>
                <w:b/>
                <w:bCs/>
                <w:color w:val="000000"/>
                <w:sz w:val="18"/>
                <w:szCs w:val="18"/>
              </w:rPr>
              <w:t>10 317 989,3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53C3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53C3">
              <w:rPr>
                <w:b/>
                <w:bCs/>
                <w:color w:val="000000"/>
                <w:sz w:val="18"/>
                <w:szCs w:val="18"/>
              </w:rPr>
              <w:t>12 545 798,4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53C3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53C3">
              <w:rPr>
                <w:b/>
                <w:bCs/>
                <w:color w:val="000000"/>
                <w:sz w:val="18"/>
                <w:szCs w:val="18"/>
              </w:rPr>
              <w:t>14 018 590,5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3D" w:rsidRPr="000253C3" w:rsidRDefault="009E273D" w:rsidP="000253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53C3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0253C3" w:rsidRDefault="000253C3" w:rsidP="00655307">
      <w:pPr>
        <w:tabs>
          <w:tab w:val="left" w:pos="6120"/>
        </w:tabs>
        <w:ind w:firstLine="720"/>
        <w:jc w:val="right"/>
      </w:pPr>
    </w:p>
    <w:p w:rsidR="00803C4D" w:rsidRDefault="00803C4D" w:rsidP="00803C4D">
      <w:pPr>
        <w:pStyle w:val="a5"/>
        <w:spacing w:before="0" w:beforeAutospacing="0" w:after="0" w:line="272" w:lineRule="atLeast"/>
        <w:ind w:firstLine="539"/>
        <w:jc w:val="both"/>
      </w:pPr>
      <w:r>
        <w:t>В 201</w:t>
      </w:r>
      <w:r w:rsidR="00094F29">
        <w:t>5</w:t>
      </w:r>
      <w:r>
        <w:t xml:space="preserve"> году сохранялась социальна</w:t>
      </w:r>
      <w:r w:rsidR="00094F29">
        <w:t>я направленность бюджета города</w:t>
      </w:r>
      <w:r w:rsidR="00E36BF5">
        <w:t>.</w:t>
      </w:r>
    </w:p>
    <w:p w:rsidR="00B71FAF" w:rsidRDefault="00804A2A" w:rsidP="00B71FAF">
      <w:pPr>
        <w:pStyle w:val="a5"/>
        <w:spacing w:before="0" w:beforeAutospacing="0" w:after="0" w:line="272" w:lineRule="atLeast"/>
        <w:ind w:firstLine="539"/>
        <w:jc w:val="right"/>
      </w:pPr>
      <w:r>
        <w:lastRenderedPageBreak/>
        <w:t>Диаграмма №5</w:t>
      </w:r>
    </w:p>
    <w:p w:rsidR="00094F29" w:rsidRDefault="00354B57" w:rsidP="00B71FAF">
      <w:pPr>
        <w:pStyle w:val="a5"/>
        <w:spacing w:before="0" w:beforeAutospacing="0" w:after="0" w:line="272" w:lineRule="atLeast"/>
        <w:ind w:firstLine="539"/>
        <w:jc w:val="right"/>
      </w:pPr>
      <w:r>
        <w:rPr>
          <w:noProof/>
        </w:rPr>
        <w:drawing>
          <wp:inline distT="0" distB="0" distL="0" distR="0">
            <wp:extent cx="4574540" cy="2593340"/>
            <wp:effectExtent l="0" t="0" r="16510" b="1651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4E25" w:rsidRDefault="00BB4E25" w:rsidP="00803C4D">
      <w:pPr>
        <w:pStyle w:val="a5"/>
        <w:spacing w:before="0" w:beforeAutospacing="0" w:after="0" w:line="272" w:lineRule="atLeast"/>
        <w:ind w:firstLine="539"/>
        <w:jc w:val="both"/>
      </w:pPr>
    </w:p>
    <w:p w:rsidR="009E273D" w:rsidRDefault="009E273D" w:rsidP="009E273D">
      <w:pPr>
        <w:spacing w:before="120"/>
        <w:ind w:firstLine="539"/>
        <w:jc w:val="both"/>
      </w:pPr>
      <w:r w:rsidRPr="006136F0">
        <w:t xml:space="preserve">Структура расходов по исполнению бюджета представлена на </w:t>
      </w:r>
      <w:r w:rsidRPr="00804A2A">
        <w:t>Диаграмме 6.</w:t>
      </w:r>
      <w:r w:rsidRPr="006136F0">
        <w:t xml:space="preserve"> Как видно из Диаграммы в 201</w:t>
      </w:r>
      <w:r>
        <w:t>5 году, как и в 2014</w:t>
      </w:r>
      <w:r w:rsidRPr="006136F0">
        <w:t xml:space="preserve"> году наибольший удельный вес по расходам бюджета занимает раздел «Образование», </w:t>
      </w:r>
      <w:r>
        <w:t>53%. Расходы по разделу ЖКХ занимают 17 %.</w:t>
      </w:r>
    </w:p>
    <w:p w:rsidR="00E36BF5" w:rsidRPr="00E36BF5" w:rsidRDefault="00803C4D" w:rsidP="00E36BF5">
      <w:pPr>
        <w:spacing w:before="120"/>
        <w:ind w:firstLine="709"/>
        <w:jc w:val="both"/>
      </w:pPr>
      <w:proofErr w:type="gramStart"/>
      <w:r>
        <w:t xml:space="preserve">Расходы по разделу «Образование» по сравнению с 2011 годом </w:t>
      </w:r>
      <w:r w:rsidR="00E36BF5">
        <w:t xml:space="preserve">в 2015 году </w:t>
      </w:r>
      <w:r>
        <w:t xml:space="preserve">увеличены на </w:t>
      </w:r>
      <w:r w:rsidR="00E36BF5">
        <w:t>2,1</w:t>
      </w:r>
      <w:r>
        <w:t xml:space="preserve"> раз, где в общей сумме наблюдается увеличение абсолютных показателей по данному разделу </w:t>
      </w:r>
      <w:r w:rsidR="00F12934">
        <w:t>в 2011</w:t>
      </w:r>
      <w:r w:rsidR="00F12934" w:rsidRPr="00A27B68">
        <w:t xml:space="preserve"> году – </w:t>
      </w:r>
      <w:r w:rsidR="00F12934">
        <w:t>3 827 131 тыс. рублей, в 2012 году – 4 618 814,0 тыс.</w:t>
      </w:r>
      <w:r w:rsidR="0000645C">
        <w:t xml:space="preserve"> </w:t>
      </w:r>
      <w:r w:rsidR="00F12934">
        <w:t>рублей</w:t>
      </w:r>
      <w:r w:rsidR="001465A0">
        <w:t xml:space="preserve">, в 2013 </w:t>
      </w:r>
      <w:r w:rsidR="001465A0" w:rsidRPr="001465A0">
        <w:t>году - 6 338 534,5 тыс. рублей</w:t>
      </w:r>
      <w:r>
        <w:t xml:space="preserve">, в 2014 году - </w:t>
      </w:r>
      <w:r w:rsidRPr="00803C4D">
        <w:t>6 912 907,6</w:t>
      </w:r>
      <w:r w:rsidR="00E36BF5">
        <w:t xml:space="preserve"> тыс. рублей, в</w:t>
      </w:r>
      <w:proofErr w:type="gramEnd"/>
      <w:r w:rsidR="00E36BF5">
        <w:t xml:space="preserve"> 2015 году - </w:t>
      </w:r>
      <w:r w:rsidR="00E36BF5" w:rsidRPr="00E36BF5">
        <w:t>8 006 748 тыс. рублей.</w:t>
      </w:r>
    </w:p>
    <w:p w:rsidR="007D4968" w:rsidRDefault="007D4968" w:rsidP="00E36BF5">
      <w:pPr>
        <w:jc w:val="both"/>
      </w:pPr>
    </w:p>
    <w:p w:rsidR="00364868" w:rsidRDefault="00364868" w:rsidP="00803C4D">
      <w:pPr>
        <w:ind w:firstLine="720"/>
        <w:jc w:val="right"/>
      </w:pPr>
    </w:p>
    <w:p w:rsidR="00364868" w:rsidRDefault="00364868" w:rsidP="00364868">
      <w:pPr>
        <w:pStyle w:val="a5"/>
        <w:spacing w:before="0" w:beforeAutospacing="0" w:after="0" w:line="272" w:lineRule="atLeast"/>
        <w:ind w:firstLine="720"/>
        <w:jc w:val="right"/>
      </w:pPr>
      <w:r>
        <w:t>Диаграмма 6</w:t>
      </w:r>
    </w:p>
    <w:p w:rsidR="00364868" w:rsidRDefault="00364868" w:rsidP="00364868">
      <w:pPr>
        <w:jc w:val="both"/>
      </w:pPr>
      <w:r>
        <w:rPr>
          <w:noProof/>
        </w:rPr>
        <w:drawing>
          <wp:inline distT="0" distB="0" distL="0" distR="0" wp14:anchorId="3649EFB6" wp14:editId="4D7DE35F">
            <wp:extent cx="5376545" cy="4028440"/>
            <wp:effectExtent l="0" t="0" r="14605" b="1016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3C4D" w:rsidRDefault="00803C4D" w:rsidP="00803C4D">
      <w:pPr>
        <w:ind w:firstLine="720"/>
        <w:jc w:val="right"/>
      </w:pPr>
      <w:r>
        <w:lastRenderedPageBreak/>
        <w:t>Диаграмма №</w:t>
      </w:r>
      <w:r w:rsidR="00804A2A">
        <w:t xml:space="preserve"> 7</w:t>
      </w:r>
    </w:p>
    <w:p w:rsidR="00094F29" w:rsidRDefault="00354B57" w:rsidP="00E36BF5">
      <w:pPr>
        <w:jc w:val="right"/>
      </w:pPr>
      <w:r>
        <w:rPr>
          <w:noProof/>
        </w:rPr>
        <w:drawing>
          <wp:inline distT="0" distB="0" distL="0" distR="0">
            <wp:extent cx="5755005" cy="2465705"/>
            <wp:effectExtent l="0" t="0" r="17145" b="10795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3527F" w:rsidRDefault="0013527F" w:rsidP="00803C4D">
      <w:pPr>
        <w:ind w:firstLine="720"/>
        <w:jc w:val="right"/>
      </w:pPr>
    </w:p>
    <w:p w:rsidR="000252C6" w:rsidRPr="000252C6" w:rsidRDefault="000253C3" w:rsidP="000252C6">
      <w:pPr>
        <w:spacing w:before="120"/>
        <w:ind w:firstLine="709"/>
        <w:jc w:val="both"/>
      </w:pPr>
      <w:r>
        <w:t xml:space="preserve">По </w:t>
      </w:r>
      <w:r w:rsidR="001361C7">
        <w:t>разделу «</w:t>
      </w:r>
      <w:r w:rsidR="008D6C24">
        <w:t>Жилищно-коммунальное хозяйство</w:t>
      </w:r>
      <w:r w:rsidR="001361C7">
        <w:t xml:space="preserve">», </w:t>
      </w:r>
      <w:r w:rsidR="00105633" w:rsidRPr="00EA3719">
        <w:t xml:space="preserve">наблюдается снижение удельного веса </w:t>
      </w:r>
      <w:r>
        <w:t xml:space="preserve">и </w:t>
      </w:r>
      <w:r w:rsidR="00105633" w:rsidRPr="00EA3719">
        <w:t xml:space="preserve">расходов </w:t>
      </w:r>
      <w:r w:rsidR="001361C7">
        <w:t xml:space="preserve">в сумме </w:t>
      </w:r>
      <w:r w:rsidR="00E36BF5" w:rsidRPr="00E36BF5">
        <w:t xml:space="preserve">394 554,9 </w:t>
      </w:r>
      <w:r w:rsidR="001361C7">
        <w:t>тыс. рублей</w:t>
      </w:r>
      <w:r>
        <w:t xml:space="preserve"> </w:t>
      </w:r>
      <w:r w:rsidR="0017499C">
        <w:t>за 201</w:t>
      </w:r>
      <w:r w:rsidR="008D6C24">
        <w:t>5 год по сравнению с 2014 год</w:t>
      </w:r>
      <w:r w:rsidR="007669AC">
        <w:t>ом</w:t>
      </w:r>
      <w:r w:rsidR="008D6C24">
        <w:t>.</w:t>
      </w:r>
      <w:r w:rsidR="008D6C24" w:rsidRPr="008D6C24">
        <w:t xml:space="preserve"> </w:t>
      </w:r>
      <w:proofErr w:type="gramStart"/>
      <w:r w:rsidR="008D6C24">
        <w:t xml:space="preserve">По разделу «Жилищно-коммунальное хозяйство» выделение бюджетных ассигнований в 2015 году достигло уровня 2013 года, так расходы по данному разделу в </w:t>
      </w:r>
      <w:r w:rsidR="008D6C24" w:rsidRPr="00542D64">
        <w:t>2011 году составили 2 246 711,0 тыс. рублей, в</w:t>
      </w:r>
      <w:r w:rsidR="008D6C24">
        <w:t xml:space="preserve"> </w:t>
      </w:r>
      <w:r w:rsidR="008D6C24" w:rsidRPr="00542D64">
        <w:t>2012 году 1 492 664,3 тыс. рублей, в 20</w:t>
      </w:r>
      <w:r w:rsidR="008D6C24">
        <w:t>13 году 2 266 840,4 тыс. рублей, в 2013 году 3 011 </w:t>
      </w:r>
      <w:r w:rsidR="008D6C24" w:rsidRPr="0017499C">
        <w:t>266,4 тыс. рублей</w:t>
      </w:r>
      <w:r w:rsidR="008D6C24">
        <w:t>, а в 2015 году расходы на ЖКХ составили</w:t>
      </w:r>
      <w:proofErr w:type="gramEnd"/>
      <w:r w:rsidR="008D6C24">
        <w:t xml:space="preserve"> </w:t>
      </w:r>
      <w:r w:rsidR="000252C6" w:rsidRPr="000252C6">
        <w:t>2 616 712 тыс.</w:t>
      </w:r>
      <w:r w:rsidR="000252C6" w:rsidRPr="00542D64">
        <w:t xml:space="preserve"> рублей</w:t>
      </w:r>
      <w:r w:rsidR="000252C6">
        <w:t>.</w:t>
      </w:r>
    </w:p>
    <w:p w:rsidR="008D6C24" w:rsidRDefault="00F5592B" w:rsidP="000252C6">
      <w:pPr>
        <w:spacing w:before="120"/>
        <w:ind w:firstLine="709"/>
        <w:jc w:val="both"/>
      </w:pPr>
      <w:proofErr w:type="gramStart"/>
      <w:r>
        <w:t>П</w:t>
      </w:r>
      <w:r w:rsidR="001361C7">
        <w:t xml:space="preserve">о разделу «Социальная политика» </w:t>
      </w:r>
      <w:r w:rsidR="008D6C24">
        <w:t>в</w:t>
      </w:r>
      <w:r w:rsidR="001361C7">
        <w:t xml:space="preserve"> 201</w:t>
      </w:r>
      <w:r w:rsidR="008D6C24">
        <w:t>5</w:t>
      </w:r>
      <w:r w:rsidR="001361C7">
        <w:t xml:space="preserve"> го</w:t>
      </w:r>
      <w:r w:rsidR="0017499C">
        <w:t>да</w:t>
      </w:r>
      <w:r w:rsidR="001361C7">
        <w:t xml:space="preserve"> произ</w:t>
      </w:r>
      <w:r w:rsidR="0017499C">
        <w:t>ошло</w:t>
      </w:r>
      <w:r w:rsidR="001361C7">
        <w:t xml:space="preserve"> </w:t>
      </w:r>
      <w:r w:rsidR="008D6C24">
        <w:t>увеличение</w:t>
      </w:r>
      <w:r w:rsidR="001361C7">
        <w:t xml:space="preserve"> расходов </w:t>
      </w:r>
      <w:r w:rsidR="008D6C24">
        <w:t xml:space="preserve">по сравнению с 2014 годом на </w:t>
      </w:r>
      <w:r w:rsidR="008D6C24" w:rsidRPr="008D6C24">
        <w:t xml:space="preserve">350 514,7 тыс. рублей </w:t>
      </w:r>
      <w:r w:rsidR="008D6C24">
        <w:t>или на 169%.</w:t>
      </w:r>
      <w:r w:rsidR="001361C7">
        <w:t xml:space="preserve"> </w:t>
      </w:r>
      <w:r w:rsidR="00105633" w:rsidRPr="00F5592B">
        <w:t>Так, в 20</w:t>
      </w:r>
      <w:r w:rsidR="00EA3719" w:rsidRPr="00F5592B">
        <w:t>1</w:t>
      </w:r>
      <w:r w:rsidRPr="00F5592B">
        <w:t xml:space="preserve">1 году объём расходов составлял </w:t>
      </w:r>
      <w:r w:rsidR="005774AE">
        <w:t>1 203 </w:t>
      </w:r>
      <w:r w:rsidRPr="00F5592B">
        <w:t>396,0 тыс. рублей или 12,4%, в 2012 году 1 184 520,8 тыс. рублей или 11,5%, в 2013 году 768 103,2 тыс. р</w:t>
      </w:r>
      <w:r>
        <w:t>ублей или</w:t>
      </w:r>
      <w:r w:rsidR="0017499C">
        <w:t xml:space="preserve"> 6,1%, в 2014 году </w:t>
      </w:r>
      <w:r w:rsidR="00D37C89">
        <w:t>515</w:t>
      </w:r>
      <w:proofErr w:type="gramEnd"/>
      <w:r w:rsidR="00D37C89">
        <w:t> </w:t>
      </w:r>
      <w:r w:rsidR="0017499C" w:rsidRPr="0017499C">
        <w:t xml:space="preserve">873,7 </w:t>
      </w:r>
      <w:r w:rsidR="0017499C" w:rsidRPr="00F5592B">
        <w:t xml:space="preserve">тыс. рублей </w:t>
      </w:r>
      <w:r w:rsidR="0017499C" w:rsidRPr="0017499C">
        <w:t>или 3,7 %</w:t>
      </w:r>
      <w:r w:rsidR="008D6C24">
        <w:t xml:space="preserve">, в 2015 году - </w:t>
      </w:r>
      <w:r w:rsidR="008D6C24" w:rsidRPr="000252C6">
        <w:t>866 388 тыс. рублей или 5,7%.</w:t>
      </w:r>
    </w:p>
    <w:p w:rsidR="0017499C" w:rsidRDefault="0017499C" w:rsidP="008D6C24">
      <w:pPr>
        <w:ind w:firstLine="720"/>
        <w:jc w:val="both"/>
      </w:pPr>
    </w:p>
    <w:p w:rsidR="00A14228" w:rsidRDefault="00A14228" w:rsidP="00A14228">
      <w:pPr>
        <w:pStyle w:val="1"/>
        <w:spacing w:before="120" w:beforeAutospacing="0" w:after="0" w:line="240" w:lineRule="auto"/>
        <w:jc w:val="center"/>
        <w:rPr>
          <w:sz w:val="24"/>
          <w:szCs w:val="24"/>
        </w:rPr>
      </w:pPr>
      <w:bookmarkStart w:id="16" w:name="_Toc448156398"/>
      <w:r w:rsidRPr="009A6BB9">
        <w:rPr>
          <w:sz w:val="24"/>
          <w:szCs w:val="24"/>
        </w:rPr>
        <w:t>Анализ исполнения бюджета гор</w:t>
      </w:r>
      <w:r>
        <w:rPr>
          <w:sz w:val="24"/>
          <w:szCs w:val="24"/>
        </w:rPr>
        <w:t>одского округа за</w:t>
      </w:r>
      <w:r w:rsidR="00FF079B">
        <w:rPr>
          <w:sz w:val="24"/>
          <w:szCs w:val="24"/>
        </w:rPr>
        <w:t xml:space="preserve"> </w:t>
      </w:r>
      <w:r w:rsidRPr="009A6BB9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37C89">
        <w:rPr>
          <w:sz w:val="24"/>
          <w:szCs w:val="24"/>
        </w:rPr>
        <w:t>5</w:t>
      </w:r>
      <w:r w:rsidRPr="009A6BB9">
        <w:rPr>
          <w:sz w:val="24"/>
          <w:szCs w:val="24"/>
        </w:rPr>
        <w:t xml:space="preserve"> год</w:t>
      </w:r>
      <w:bookmarkEnd w:id="16"/>
      <w:r w:rsidRPr="009A6BB9">
        <w:rPr>
          <w:sz w:val="24"/>
          <w:szCs w:val="24"/>
        </w:rPr>
        <w:t xml:space="preserve"> </w:t>
      </w:r>
    </w:p>
    <w:p w:rsidR="00A14228" w:rsidRDefault="00A14228" w:rsidP="00A14228">
      <w:pPr>
        <w:pStyle w:val="1"/>
        <w:spacing w:before="0" w:beforeAutospacing="0" w:after="0" w:line="240" w:lineRule="auto"/>
        <w:jc w:val="center"/>
        <w:rPr>
          <w:sz w:val="24"/>
          <w:szCs w:val="24"/>
        </w:rPr>
      </w:pPr>
      <w:bookmarkStart w:id="17" w:name="_Toc448156399"/>
      <w:r w:rsidRPr="009A6BB9">
        <w:rPr>
          <w:sz w:val="24"/>
          <w:szCs w:val="24"/>
        </w:rPr>
        <w:t>по разделам функциональной классификации</w:t>
      </w:r>
      <w:bookmarkEnd w:id="17"/>
    </w:p>
    <w:p w:rsidR="00DC421C" w:rsidRDefault="00DC421C" w:rsidP="00583305">
      <w:pPr>
        <w:pStyle w:val="1"/>
        <w:spacing w:before="120" w:beforeAutospacing="0" w:after="0" w:line="240" w:lineRule="auto"/>
        <w:jc w:val="center"/>
        <w:rPr>
          <w:i/>
          <w:sz w:val="24"/>
          <w:szCs w:val="24"/>
        </w:rPr>
      </w:pPr>
      <w:bookmarkStart w:id="18" w:name="_Toc448156400"/>
      <w:r w:rsidRPr="00DC421C">
        <w:rPr>
          <w:i/>
          <w:sz w:val="24"/>
          <w:szCs w:val="24"/>
        </w:rPr>
        <w:t>Общегосударственные расходы</w:t>
      </w:r>
      <w:bookmarkEnd w:id="18"/>
    </w:p>
    <w:p w:rsidR="00DC421C" w:rsidRPr="00DC421C" w:rsidRDefault="00DC421C" w:rsidP="009F383A">
      <w:pPr>
        <w:spacing w:before="120"/>
        <w:ind w:firstLine="720"/>
        <w:jc w:val="both"/>
      </w:pPr>
      <w:r w:rsidRPr="00DC421C">
        <w:t>Первоначально бю</w:t>
      </w:r>
      <w:r w:rsidR="00D37C89">
        <w:t>джетом городского округа на 2015</w:t>
      </w:r>
      <w:r w:rsidRPr="00DC421C">
        <w:t xml:space="preserve"> год по разделу 0100 «Общегосударственные вопросы» было запланировано</w:t>
      </w:r>
      <w:r w:rsidR="00FF079B">
        <w:t xml:space="preserve"> </w:t>
      </w:r>
      <w:r w:rsidR="00D37C89">
        <w:t>1 656 837,7</w:t>
      </w:r>
      <w:r w:rsidR="00D37C89" w:rsidRPr="00184302">
        <w:t xml:space="preserve">  </w:t>
      </w:r>
      <w:r w:rsidR="006D0E3A">
        <w:t>тыс. рублей</w:t>
      </w:r>
      <w:r w:rsidRPr="00DC421C">
        <w:t xml:space="preserve"> или </w:t>
      </w:r>
      <w:r w:rsidR="00D37C89">
        <w:t>13,8</w:t>
      </w:r>
      <w:r w:rsidRPr="00DC421C">
        <w:t xml:space="preserve"> % от общего объема расходов бюджета городского округа. С учетом внесенных изменений годовой объем бюджетных ассигнований по данному разделу </w:t>
      </w:r>
      <w:r w:rsidR="00D37C89">
        <w:t>уменьшился</w:t>
      </w:r>
      <w:r w:rsidRPr="00DC421C">
        <w:t xml:space="preserve"> на </w:t>
      </w:r>
      <w:r w:rsidR="00D37C89">
        <w:t>70 542,6</w:t>
      </w:r>
      <w:r w:rsidRPr="00DC421C">
        <w:t xml:space="preserve">тыс. рублей и составил </w:t>
      </w:r>
      <w:r w:rsidR="00D37C89">
        <w:t>1 586 295,1</w:t>
      </w:r>
      <w:r w:rsidR="000529BE">
        <w:t xml:space="preserve"> </w:t>
      </w:r>
      <w:r w:rsidRPr="00DC421C">
        <w:t xml:space="preserve">тыс. рублей (или </w:t>
      </w:r>
      <w:r w:rsidR="00D37C89">
        <w:t xml:space="preserve">9,7 </w:t>
      </w:r>
      <w:r w:rsidRPr="00DC421C">
        <w:t>% от общего объема утвержденных бюджетных ассигнований).</w:t>
      </w:r>
    </w:p>
    <w:p w:rsidR="00DC421C" w:rsidRPr="00DC421C" w:rsidRDefault="00DC421C" w:rsidP="009F383A">
      <w:pPr>
        <w:spacing w:before="120"/>
        <w:ind w:firstLine="720"/>
        <w:jc w:val="both"/>
      </w:pPr>
      <w:r w:rsidRPr="00DC421C">
        <w:t xml:space="preserve">Фактическое исполнение составило </w:t>
      </w:r>
      <w:r w:rsidR="00D37C89">
        <w:t>1 557 162,3</w:t>
      </w:r>
      <w:r w:rsidR="00FF079B">
        <w:t xml:space="preserve"> </w:t>
      </w:r>
      <w:r w:rsidRPr="00DC421C">
        <w:t>тыс. рублей или 9</w:t>
      </w:r>
      <w:r w:rsidR="00D37C89">
        <w:t>8,2</w:t>
      </w:r>
      <w:r w:rsidRPr="00DC421C">
        <w:t xml:space="preserve"> % объема утвержденных ассигнований.</w:t>
      </w:r>
    </w:p>
    <w:p w:rsidR="00D37C89" w:rsidRPr="00184302" w:rsidRDefault="00D37C89" w:rsidP="009F383A">
      <w:pPr>
        <w:tabs>
          <w:tab w:val="left" w:pos="1800"/>
          <w:tab w:val="left" w:pos="9360"/>
        </w:tabs>
        <w:ind w:firstLine="720"/>
        <w:jc w:val="both"/>
      </w:pPr>
      <w:r w:rsidRPr="00184302">
        <w:t xml:space="preserve">По </w:t>
      </w:r>
      <w:r>
        <w:t>данному разделу</w:t>
      </w:r>
      <w:r w:rsidRPr="00184302">
        <w:t xml:space="preserve"> предусмотрены расходы на функционирование органов местного самоуправления, законодательного (представительного) органа, местных администраций, а также расходы резервного фонда и другие общегосударственные вопросы.</w:t>
      </w:r>
    </w:p>
    <w:p w:rsidR="009F383A" w:rsidRDefault="009F383A" w:rsidP="009F383A">
      <w:pPr>
        <w:spacing w:before="120"/>
        <w:ind w:firstLine="720"/>
        <w:jc w:val="both"/>
      </w:pPr>
      <w:r w:rsidRPr="00DC421C">
        <w:t>Более подробно изменение расходов по данному разделу в разрезе подразделов представлено в таблице ниже.</w:t>
      </w:r>
    </w:p>
    <w:p w:rsidR="00293E41" w:rsidRDefault="006D0E3A" w:rsidP="00293E41">
      <w:pPr>
        <w:spacing w:before="120"/>
        <w:ind w:firstLine="720"/>
        <w:jc w:val="right"/>
      </w:pPr>
      <w:r>
        <w:t>(</w:t>
      </w:r>
      <w:r w:rsidR="00B71FAF">
        <w:t xml:space="preserve">в </w:t>
      </w:r>
      <w:r w:rsidR="00293E41">
        <w:t>тыс. руб</w:t>
      </w:r>
      <w:r w:rsidR="00B71FAF">
        <w:t>.</w:t>
      </w:r>
      <w:r>
        <w:t>)</w:t>
      </w:r>
    </w:p>
    <w:tbl>
      <w:tblPr>
        <w:tblW w:w="9295" w:type="dxa"/>
        <w:tblInd w:w="93" w:type="dxa"/>
        <w:tblLook w:val="04A0" w:firstRow="1" w:lastRow="0" w:firstColumn="1" w:lastColumn="0" w:noHBand="0" w:noVBand="1"/>
      </w:tblPr>
      <w:tblGrid>
        <w:gridCol w:w="2381"/>
        <w:gridCol w:w="1513"/>
        <w:gridCol w:w="1297"/>
        <w:gridCol w:w="1354"/>
        <w:gridCol w:w="1406"/>
        <w:gridCol w:w="1344"/>
      </w:tblGrid>
      <w:tr w:rsidR="00D86192" w:rsidTr="00D86192">
        <w:trPr>
          <w:trHeight w:hRule="exact" w:val="51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план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исп. От </w:t>
            </w:r>
            <w:proofErr w:type="spellStart"/>
            <w:r>
              <w:rPr>
                <w:color w:val="000000"/>
                <w:sz w:val="20"/>
                <w:szCs w:val="20"/>
              </w:rPr>
              <w:t>утвержд</w:t>
            </w:r>
            <w:proofErr w:type="spellEnd"/>
            <w:r>
              <w:rPr>
                <w:color w:val="000000"/>
                <w:sz w:val="20"/>
                <w:szCs w:val="20"/>
              </w:rPr>
              <w:t>. плана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исп. От </w:t>
            </w:r>
            <w:proofErr w:type="spellStart"/>
            <w:r>
              <w:rPr>
                <w:color w:val="000000"/>
                <w:sz w:val="20"/>
                <w:szCs w:val="20"/>
              </w:rPr>
              <w:t>уточн</w:t>
            </w:r>
            <w:proofErr w:type="spellEnd"/>
            <w:r>
              <w:rPr>
                <w:color w:val="000000"/>
                <w:sz w:val="20"/>
                <w:szCs w:val="20"/>
              </w:rPr>
              <w:t>. Плана по отчету</w:t>
            </w:r>
          </w:p>
        </w:tc>
      </w:tr>
      <w:tr w:rsidR="00D86192" w:rsidTr="00D86192">
        <w:trPr>
          <w:trHeight w:hRule="exact" w:val="51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Pr="00D86192" w:rsidRDefault="00D86192" w:rsidP="009E273D">
            <w:pPr>
              <w:rPr>
                <w:color w:val="000000"/>
                <w:sz w:val="20"/>
                <w:szCs w:val="20"/>
              </w:rPr>
            </w:pPr>
            <w:r w:rsidRPr="00D86192">
              <w:rPr>
                <w:color w:val="000000"/>
                <w:sz w:val="20"/>
                <w:szCs w:val="20"/>
              </w:rPr>
              <w:lastRenderedPageBreak/>
              <w:t>0100 «Общегосударственные вопросы»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P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 w:rsidRPr="00D86192">
              <w:rPr>
                <w:color w:val="000000"/>
                <w:sz w:val="20"/>
                <w:szCs w:val="20"/>
              </w:rPr>
              <w:t>1 656 837,70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P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 w:rsidRPr="00D86192">
              <w:rPr>
                <w:color w:val="000000"/>
                <w:sz w:val="20"/>
                <w:szCs w:val="20"/>
              </w:rPr>
              <w:t>1 586 295,10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P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 w:rsidRPr="00D86192">
              <w:rPr>
                <w:color w:val="000000"/>
                <w:sz w:val="20"/>
                <w:szCs w:val="20"/>
              </w:rPr>
              <w:t>1 557 162,30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P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 w:rsidRPr="00D86192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P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 w:rsidRPr="00D86192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D86192" w:rsidTr="00D86192">
        <w:trPr>
          <w:trHeight w:hRule="exact" w:val="51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9E273D">
            <w:pPr>
              <w:rPr>
                <w:color w:val="000000"/>
                <w:sz w:val="20"/>
                <w:szCs w:val="20"/>
              </w:rPr>
            </w:pPr>
            <w:r w:rsidRPr="00D86192">
              <w:rPr>
                <w:color w:val="000000"/>
                <w:sz w:val="20"/>
                <w:szCs w:val="20"/>
              </w:rPr>
              <w:t>0102 «Функционирование высшего должностного лица»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3 084,00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3 266,70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3 266,70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6192" w:rsidTr="00D86192">
        <w:trPr>
          <w:trHeight w:hRule="exact" w:val="51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9E273D">
            <w:pPr>
              <w:rPr>
                <w:color w:val="000000"/>
                <w:sz w:val="20"/>
                <w:szCs w:val="20"/>
              </w:rPr>
            </w:pPr>
            <w:r w:rsidRPr="00D86192">
              <w:rPr>
                <w:color w:val="000000"/>
                <w:sz w:val="20"/>
                <w:szCs w:val="20"/>
              </w:rPr>
              <w:t>0103 «Функционирование представительных органов»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11 373,50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11 455,90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11 315,70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D86192" w:rsidTr="00D86192">
        <w:trPr>
          <w:trHeight w:hRule="exact" w:val="51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9E273D">
            <w:pPr>
              <w:rPr>
                <w:color w:val="000000"/>
                <w:sz w:val="20"/>
                <w:szCs w:val="20"/>
              </w:rPr>
            </w:pPr>
            <w:r w:rsidRPr="00D86192">
              <w:rPr>
                <w:color w:val="000000"/>
                <w:sz w:val="20"/>
                <w:szCs w:val="20"/>
              </w:rPr>
              <w:t>0104 «Функционирование местных администраций»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163 898,90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166 017,70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162 522,70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D86192" w:rsidTr="00D86192">
        <w:trPr>
          <w:trHeight w:hRule="exact" w:val="51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9E273D">
            <w:pPr>
              <w:rPr>
                <w:color w:val="000000"/>
                <w:sz w:val="20"/>
                <w:szCs w:val="20"/>
              </w:rPr>
            </w:pPr>
            <w:r w:rsidRPr="00D86192">
              <w:rPr>
                <w:color w:val="000000"/>
                <w:sz w:val="20"/>
                <w:szCs w:val="20"/>
              </w:rPr>
              <w:t>0105 «Судебная система»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6192" w:rsidTr="00D86192">
        <w:trPr>
          <w:trHeight w:hRule="exact" w:val="51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9E273D">
            <w:pPr>
              <w:rPr>
                <w:color w:val="000000"/>
                <w:sz w:val="20"/>
                <w:szCs w:val="20"/>
              </w:rPr>
            </w:pPr>
            <w:r w:rsidRPr="00D86192">
              <w:rPr>
                <w:color w:val="000000"/>
                <w:sz w:val="20"/>
                <w:szCs w:val="20"/>
              </w:rPr>
              <w:t>0106 «Обеспечение деятельности финансовых органов»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77 065,60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68 899,20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68 683,00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D86192" w:rsidTr="00D86192">
        <w:trPr>
          <w:trHeight w:hRule="exact" w:val="51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9E2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 "Резервные фонды"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3 238,40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6192" w:rsidTr="00D86192">
        <w:trPr>
          <w:trHeight w:hRule="exact" w:val="51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9E273D">
            <w:pPr>
              <w:rPr>
                <w:color w:val="000000"/>
                <w:sz w:val="20"/>
                <w:szCs w:val="20"/>
              </w:rPr>
            </w:pPr>
            <w:r w:rsidRPr="00D86192">
              <w:rPr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1341415,7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1333320,3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1311277,2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2" w:rsidRDefault="00D86192" w:rsidP="00D86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</w:tr>
    </w:tbl>
    <w:p w:rsidR="00295AF6" w:rsidRPr="00BD7089" w:rsidRDefault="00295AF6" w:rsidP="00830037">
      <w:pPr>
        <w:numPr>
          <w:ilvl w:val="0"/>
          <w:numId w:val="4"/>
        </w:numPr>
        <w:spacing w:before="120"/>
        <w:ind w:left="0" w:firstLine="709"/>
        <w:jc w:val="both"/>
        <w:rPr>
          <w:bCs/>
        </w:rPr>
      </w:pPr>
      <w:r w:rsidRPr="00583305">
        <w:rPr>
          <w:b/>
          <w:bCs/>
          <w:i/>
        </w:rPr>
        <w:t>0102</w:t>
      </w:r>
      <w:r w:rsidRPr="00583305">
        <w:rPr>
          <w:bCs/>
          <w:i/>
        </w:rPr>
        <w:t xml:space="preserve"> </w:t>
      </w:r>
      <w:r w:rsidRPr="00583305">
        <w:rPr>
          <w:b/>
          <w:bCs/>
          <w:i/>
        </w:rPr>
        <w:t>«Функционирование высшего должностного лица субъекта Российской Федерации или муниципального образования»</w:t>
      </w:r>
      <w:r w:rsidRPr="00BD7089">
        <w:rPr>
          <w:bCs/>
        </w:rPr>
        <w:t xml:space="preserve"> в размере </w:t>
      </w:r>
      <w:r>
        <w:rPr>
          <w:bCs/>
        </w:rPr>
        <w:t>3 266,7</w:t>
      </w:r>
      <w:r w:rsidRPr="00BD7089">
        <w:rPr>
          <w:bCs/>
        </w:rPr>
        <w:t xml:space="preserve"> тыс. рублей или </w:t>
      </w:r>
      <w:r>
        <w:rPr>
          <w:bCs/>
        </w:rPr>
        <w:t>100</w:t>
      </w:r>
      <w:r w:rsidRPr="00BD7089">
        <w:rPr>
          <w:bCs/>
        </w:rPr>
        <w:t xml:space="preserve"> % от утвержденных бюджетных ассигнований. По сравнению с расходами по данному подразделу в 201</w:t>
      </w:r>
      <w:r>
        <w:rPr>
          <w:bCs/>
        </w:rPr>
        <w:t>4</w:t>
      </w:r>
      <w:r w:rsidRPr="00BD7089">
        <w:rPr>
          <w:bCs/>
        </w:rPr>
        <w:t xml:space="preserve"> году, расходы на содержание Главы городского округа </w:t>
      </w:r>
      <w:r w:rsidRPr="004B2E06">
        <w:rPr>
          <w:bCs/>
        </w:rPr>
        <w:t xml:space="preserve">увеличились на </w:t>
      </w:r>
      <w:r>
        <w:rPr>
          <w:bCs/>
        </w:rPr>
        <w:t>210,7</w:t>
      </w:r>
      <w:r w:rsidRPr="004B2E06">
        <w:rPr>
          <w:bCs/>
        </w:rPr>
        <w:t xml:space="preserve"> тыс. рублей (</w:t>
      </w:r>
      <w:r>
        <w:rPr>
          <w:bCs/>
        </w:rPr>
        <w:t>6,9%)</w:t>
      </w:r>
      <w:r w:rsidR="00685865">
        <w:rPr>
          <w:bCs/>
        </w:rPr>
        <w:t>.</w:t>
      </w:r>
    </w:p>
    <w:p w:rsidR="004B69B5" w:rsidRDefault="004B69B5" w:rsidP="00830037">
      <w:pPr>
        <w:numPr>
          <w:ilvl w:val="0"/>
          <w:numId w:val="4"/>
        </w:numPr>
        <w:spacing w:before="120"/>
        <w:ind w:left="0" w:firstLine="709"/>
        <w:jc w:val="both"/>
        <w:rPr>
          <w:bCs/>
        </w:rPr>
      </w:pPr>
      <w:r w:rsidRPr="00583305">
        <w:rPr>
          <w:b/>
          <w:bCs/>
          <w:i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4B69B5">
        <w:rPr>
          <w:bCs/>
        </w:rPr>
        <w:t xml:space="preserve"> </w:t>
      </w:r>
      <w:r w:rsidR="00BD7089" w:rsidRPr="004B69B5">
        <w:rPr>
          <w:bCs/>
        </w:rPr>
        <w:t xml:space="preserve">отражены расходы на содержание Председателя, заместителя Председателя и центрального аппарата Якутской городской Думы. Утвержденный план составлял </w:t>
      </w:r>
      <w:r w:rsidR="00295AF6">
        <w:rPr>
          <w:bCs/>
        </w:rPr>
        <w:t>11 373,5</w:t>
      </w:r>
      <w:r w:rsidR="006D0E3A">
        <w:rPr>
          <w:bCs/>
        </w:rPr>
        <w:t xml:space="preserve"> тыс. рублей</w:t>
      </w:r>
      <w:r w:rsidR="00BD7089" w:rsidRPr="004B69B5">
        <w:rPr>
          <w:bCs/>
        </w:rPr>
        <w:t xml:space="preserve">, уточненный план составляет </w:t>
      </w:r>
      <w:r w:rsidR="00295AF6">
        <w:rPr>
          <w:bCs/>
        </w:rPr>
        <w:t>11 455,9</w:t>
      </w:r>
      <w:r w:rsidR="006D0E3A">
        <w:rPr>
          <w:bCs/>
        </w:rPr>
        <w:t xml:space="preserve"> тыс. рублей</w:t>
      </w:r>
      <w:r w:rsidRPr="004B69B5">
        <w:rPr>
          <w:bCs/>
        </w:rPr>
        <w:t xml:space="preserve"> </w:t>
      </w:r>
      <w:r w:rsidR="00BD7089" w:rsidRPr="004B69B5">
        <w:rPr>
          <w:bCs/>
        </w:rPr>
        <w:t xml:space="preserve">Кассовое исполнение составляет </w:t>
      </w:r>
      <w:r w:rsidR="00295AF6">
        <w:rPr>
          <w:bCs/>
        </w:rPr>
        <w:t>11 315,7 тыс. руб. или 98,8</w:t>
      </w:r>
      <w:r w:rsidR="00BD7089" w:rsidRPr="004B69B5">
        <w:rPr>
          <w:bCs/>
        </w:rPr>
        <w:t xml:space="preserve"> % от уточненного плана.</w:t>
      </w:r>
      <w:r>
        <w:rPr>
          <w:bCs/>
        </w:rPr>
        <w:t xml:space="preserve"> </w:t>
      </w:r>
      <w:r w:rsidR="00BD7089" w:rsidRPr="004B69B5">
        <w:rPr>
          <w:bCs/>
        </w:rPr>
        <w:t xml:space="preserve">Неисполнение составило </w:t>
      </w:r>
      <w:r w:rsidR="00295AF6">
        <w:rPr>
          <w:bCs/>
        </w:rPr>
        <w:t>140,2 тыс. рублей (1,2</w:t>
      </w:r>
      <w:r w:rsidR="00BD7089" w:rsidRPr="004B69B5">
        <w:rPr>
          <w:bCs/>
        </w:rPr>
        <w:t xml:space="preserve"> %).</w:t>
      </w:r>
    </w:p>
    <w:p w:rsidR="00F42AC4" w:rsidRPr="00F42AC4" w:rsidRDefault="00BD7089" w:rsidP="00F42AC4">
      <w:pPr>
        <w:spacing w:before="120"/>
        <w:ind w:firstLine="720"/>
        <w:jc w:val="both"/>
      </w:pPr>
      <w:r w:rsidRPr="00F42AC4">
        <w:t>По отношению к</w:t>
      </w:r>
      <w:r w:rsidR="00295AF6">
        <w:t xml:space="preserve"> 2014</w:t>
      </w:r>
      <w:r w:rsidRPr="00F42AC4">
        <w:t xml:space="preserve"> году, расходы на содержание аппарата </w:t>
      </w:r>
      <w:r w:rsidR="00F42AC4">
        <w:t>Якутской г</w:t>
      </w:r>
      <w:r w:rsidRPr="00F42AC4">
        <w:t xml:space="preserve">ородской Думы увеличились на </w:t>
      </w:r>
      <w:r w:rsidR="00295AF6">
        <w:t>1 279,4</w:t>
      </w:r>
      <w:r w:rsidRPr="00F42AC4">
        <w:t xml:space="preserve"> тыс. рублей, в том числе за счет увеличения расходов на фонд оплаты труда и страховые взносы</w:t>
      </w:r>
      <w:r w:rsidR="00F42AC4" w:rsidRPr="00F42AC4">
        <w:t>.</w:t>
      </w:r>
    </w:p>
    <w:p w:rsidR="00F42AC4" w:rsidRDefault="00BD7089" w:rsidP="00830037">
      <w:pPr>
        <w:numPr>
          <w:ilvl w:val="0"/>
          <w:numId w:val="4"/>
        </w:numPr>
        <w:spacing w:before="120"/>
        <w:ind w:left="0" w:firstLine="709"/>
        <w:jc w:val="both"/>
        <w:rPr>
          <w:bCs/>
        </w:rPr>
      </w:pPr>
      <w:r w:rsidRPr="00583305">
        <w:rPr>
          <w:b/>
          <w:bCs/>
          <w:i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F42AC4">
        <w:rPr>
          <w:bCs/>
        </w:rPr>
        <w:t xml:space="preserve"> </w:t>
      </w:r>
      <w:r w:rsidR="00F42AC4">
        <w:rPr>
          <w:bCs/>
        </w:rPr>
        <w:t>п</w:t>
      </w:r>
      <w:r w:rsidR="00F42AC4" w:rsidRPr="00105C76">
        <w:rPr>
          <w:bCs/>
        </w:rPr>
        <w:t>ре</w:t>
      </w:r>
      <w:r w:rsidR="00F42AC4" w:rsidRPr="00030BEC">
        <w:rPr>
          <w:bCs/>
        </w:rPr>
        <w:t>дусмотрены расходы на содержание центрального аппарата</w:t>
      </w:r>
      <w:r w:rsidR="00F42AC4">
        <w:rPr>
          <w:bCs/>
        </w:rPr>
        <w:t xml:space="preserve">: </w:t>
      </w:r>
      <w:r w:rsidR="00F42AC4" w:rsidRPr="00030BEC">
        <w:rPr>
          <w:bCs/>
        </w:rPr>
        <w:t>Окружной адм</w:t>
      </w:r>
      <w:r w:rsidR="00F42AC4">
        <w:rPr>
          <w:bCs/>
        </w:rPr>
        <w:t>инистрации г. Якутска;</w:t>
      </w:r>
      <w:r w:rsidR="00F42AC4" w:rsidRPr="00030BEC">
        <w:rPr>
          <w:bCs/>
        </w:rPr>
        <w:t xml:space="preserve"> Департамента имуще</w:t>
      </w:r>
      <w:r w:rsidR="00F42AC4">
        <w:rPr>
          <w:bCs/>
        </w:rPr>
        <w:t>ственных и земельных отношений Окружной администрации города Якутска, Управлений округов и пригородов.</w:t>
      </w:r>
      <w:r w:rsidR="00F42AC4" w:rsidRPr="00F42AC4">
        <w:rPr>
          <w:bCs/>
        </w:rPr>
        <w:t xml:space="preserve"> </w:t>
      </w:r>
      <w:r w:rsidR="00F42AC4" w:rsidRPr="00A360EC">
        <w:rPr>
          <w:bCs/>
        </w:rPr>
        <w:t xml:space="preserve">Утвержденный план – </w:t>
      </w:r>
      <w:r w:rsidR="00685865">
        <w:rPr>
          <w:bCs/>
        </w:rPr>
        <w:t>163 898,9</w:t>
      </w:r>
      <w:r w:rsidR="006D0E3A">
        <w:rPr>
          <w:bCs/>
        </w:rPr>
        <w:t xml:space="preserve"> тыс. рублей</w:t>
      </w:r>
      <w:r w:rsidR="00F42AC4" w:rsidRPr="00A360EC">
        <w:rPr>
          <w:bCs/>
        </w:rPr>
        <w:t xml:space="preserve">, уточненный план – </w:t>
      </w:r>
      <w:r w:rsidR="00685865">
        <w:rPr>
          <w:bCs/>
        </w:rPr>
        <w:t>166 017,7</w:t>
      </w:r>
      <w:r w:rsidR="00F42AC4">
        <w:rPr>
          <w:bCs/>
        </w:rPr>
        <w:t xml:space="preserve"> </w:t>
      </w:r>
      <w:r w:rsidR="006D0E3A">
        <w:rPr>
          <w:bCs/>
        </w:rPr>
        <w:t>тыс. рублей</w:t>
      </w:r>
      <w:r w:rsidR="00F42AC4" w:rsidRPr="00A360EC">
        <w:rPr>
          <w:bCs/>
        </w:rPr>
        <w:t xml:space="preserve"> кассовые расходы состав</w:t>
      </w:r>
      <w:r w:rsidR="00F42AC4">
        <w:rPr>
          <w:bCs/>
        </w:rPr>
        <w:t xml:space="preserve">ляют </w:t>
      </w:r>
      <w:r w:rsidR="00685865">
        <w:rPr>
          <w:bCs/>
        </w:rPr>
        <w:t>162 522,7</w:t>
      </w:r>
      <w:r w:rsidR="006D0E3A">
        <w:rPr>
          <w:bCs/>
        </w:rPr>
        <w:t xml:space="preserve"> тыс. рублей</w:t>
      </w:r>
      <w:r w:rsidR="00F42AC4">
        <w:rPr>
          <w:bCs/>
        </w:rPr>
        <w:t xml:space="preserve"> или </w:t>
      </w:r>
      <w:r w:rsidR="00685865">
        <w:rPr>
          <w:bCs/>
        </w:rPr>
        <w:t>97,9</w:t>
      </w:r>
      <w:r w:rsidR="00F42AC4">
        <w:rPr>
          <w:bCs/>
        </w:rPr>
        <w:t xml:space="preserve"> % от уточненного плана,</w:t>
      </w:r>
      <w:r w:rsidR="006D0E3A">
        <w:rPr>
          <w:bCs/>
        </w:rPr>
        <w:t xml:space="preserve"> </w:t>
      </w:r>
      <w:r w:rsidR="00F42AC4">
        <w:rPr>
          <w:bCs/>
        </w:rPr>
        <w:t xml:space="preserve">в том числе: </w:t>
      </w:r>
    </w:p>
    <w:p w:rsidR="006222AD" w:rsidRDefault="006D0E3A" w:rsidP="006222AD">
      <w:pPr>
        <w:spacing w:before="120"/>
        <w:ind w:left="349"/>
        <w:jc w:val="right"/>
        <w:rPr>
          <w:bCs/>
        </w:rPr>
      </w:pPr>
      <w:r>
        <w:rPr>
          <w:bCs/>
        </w:rPr>
        <w:t>(</w:t>
      </w:r>
      <w:r w:rsidR="00B71FAF">
        <w:rPr>
          <w:bCs/>
        </w:rPr>
        <w:t xml:space="preserve">в </w:t>
      </w:r>
      <w:r w:rsidR="006222AD" w:rsidRPr="006222AD">
        <w:rPr>
          <w:bCs/>
        </w:rPr>
        <w:t>тыс. руб</w:t>
      </w:r>
      <w:r w:rsidR="00B71FAF">
        <w:rPr>
          <w:bCs/>
        </w:rPr>
        <w:t>.</w:t>
      </w:r>
      <w:r>
        <w:rPr>
          <w:bCs/>
        </w:rPr>
        <w:t>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6"/>
        <w:gridCol w:w="1134"/>
        <w:gridCol w:w="1134"/>
        <w:gridCol w:w="992"/>
        <w:gridCol w:w="992"/>
      </w:tblGrid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Pr="00DE31AD" w:rsidRDefault="00DE31AD">
            <w:pPr>
              <w:jc w:val="center"/>
              <w:rPr>
                <w:color w:val="000000"/>
                <w:sz w:val="20"/>
                <w:szCs w:val="20"/>
              </w:rPr>
            </w:pPr>
            <w:r w:rsidRPr="00DE31A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Pr="00DE31AD" w:rsidRDefault="00DE31AD">
            <w:pPr>
              <w:jc w:val="center"/>
              <w:rPr>
                <w:color w:val="000000"/>
                <w:sz w:val="20"/>
                <w:szCs w:val="20"/>
              </w:rPr>
            </w:pPr>
            <w:r w:rsidRPr="00DE31AD">
              <w:rPr>
                <w:color w:val="000000"/>
                <w:sz w:val="20"/>
                <w:szCs w:val="20"/>
              </w:rPr>
              <w:t>Утвержденный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Pr="00DE31AD" w:rsidRDefault="00DE31AD">
            <w:pPr>
              <w:jc w:val="center"/>
              <w:rPr>
                <w:color w:val="000000"/>
                <w:sz w:val="20"/>
                <w:szCs w:val="20"/>
              </w:rPr>
            </w:pPr>
            <w:r w:rsidRPr="00DE31AD"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Pr="00DE31AD" w:rsidRDefault="00DE31AD">
            <w:pPr>
              <w:jc w:val="center"/>
              <w:rPr>
                <w:color w:val="000000"/>
                <w:sz w:val="20"/>
                <w:szCs w:val="20"/>
              </w:rPr>
            </w:pPr>
            <w:r w:rsidRPr="00DE31AD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Pr="00DE31AD" w:rsidRDefault="00DE31AD">
            <w:pPr>
              <w:jc w:val="center"/>
              <w:rPr>
                <w:color w:val="000000"/>
                <w:sz w:val="20"/>
                <w:szCs w:val="20"/>
              </w:rPr>
            </w:pPr>
            <w:r w:rsidRPr="00DE31AD">
              <w:rPr>
                <w:color w:val="000000"/>
                <w:sz w:val="20"/>
                <w:szCs w:val="20"/>
              </w:rPr>
              <w:t xml:space="preserve">% исп. от </w:t>
            </w:r>
            <w:proofErr w:type="spellStart"/>
            <w:r w:rsidRPr="00DE31AD">
              <w:rPr>
                <w:color w:val="000000"/>
                <w:sz w:val="20"/>
                <w:szCs w:val="20"/>
              </w:rPr>
              <w:t>утвержд</w:t>
            </w:r>
            <w:proofErr w:type="spellEnd"/>
            <w:r w:rsidRPr="00DE31AD">
              <w:rPr>
                <w:color w:val="000000"/>
                <w:sz w:val="20"/>
                <w:szCs w:val="20"/>
              </w:rPr>
              <w:t>.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Pr="00DE31AD" w:rsidRDefault="00DE31AD">
            <w:pPr>
              <w:jc w:val="center"/>
              <w:rPr>
                <w:color w:val="000000"/>
                <w:sz w:val="20"/>
                <w:szCs w:val="20"/>
              </w:rPr>
            </w:pPr>
            <w:r w:rsidRPr="00DE31AD">
              <w:rPr>
                <w:color w:val="000000"/>
                <w:sz w:val="20"/>
                <w:szCs w:val="20"/>
              </w:rPr>
              <w:t xml:space="preserve">% исп. От </w:t>
            </w:r>
            <w:proofErr w:type="spellStart"/>
            <w:r w:rsidRPr="00DE31AD">
              <w:rPr>
                <w:color w:val="000000"/>
                <w:sz w:val="20"/>
                <w:szCs w:val="20"/>
              </w:rPr>
              <w:t>уточн</w:t>
            </w:r>
            <w:proofErr w:type="spellEnd"/>
            <w:r w:rsidRPr="00DE31AD">
              <w:rPr>
                <w:color w:val="000000"/>
                <w:sz w:val="20"/>
                <w:szCs w:val="20"/>
              </w:rPr>
              <w:t>. плана по отчету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Окружная администрация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131 207,00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134 109,80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131 336,60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имущественных и земельных отношений Окружной администрации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11 335,20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администрации микрорайона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Марха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Окружной администрации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администрации микрорайона Кангалассы Окружной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>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1 343,70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администрации села Табага Окружной администрации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администрации села </w:t>
            </w:r>
            <w:proofErr w:type="spellStart"/>
            <w:r>
              <w:rPr>
                <w:color w:val="000000"/>
                <w:sz w:val="20"/>
                <w:szCs w:val="20"/>
              </w:rPr>
              <w:t>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Окружной администрации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Тулагино-Кильдямского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наслега Окружной администрации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администрации села </w:t>
            </w:r>
            <w:proofErr w:type="gramStart"/>
            <w:r>
              <w:rPr>
                <w:color w:val="000000"/>
                <w:sz w:val="20"/>
                <w:szCs w:val="20"/>
              </w:rPr>
              <w:t>Пригородный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Окружной администрации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Автодорожного округа Окружной администрации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Губинского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округа Окружной администрации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Гагаринского округа Окружной администрации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Октябрьского округа Окружной администрации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Промышленного округа Окружной администрации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Строительного округа Окружной администрации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Сайсарского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округа Окружной администрации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Центрального округа Окружной администрации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Хатасского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наслега Окружной администрации города Якутска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DE31AD" w:rsidTr="00DE31A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Pr="00DE31AD" w:rsidRDefault="00DE31AD">
            <w:pPr>
              <w:jc w:val="center"/>
              <w:rPr>
                <w:color w:val="000000"/>
                <w:sz w:val="20"/>
                <w:szCs w:val="20"/>
              </w:rPr>
            </w:pPr>
            <w:r w:rsidRPr="00DE31AD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P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 w:rsidRPr="00DE31AD">
              <w:rPr>
                <w:color w:val="000000"/>
                <w:sz w:val="20"/>
                <w:szCs w:val="20"/>
              </w:rPr>
              <w:t>163 898,90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P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 w:rsidRPr="00DE31AD">
              <w:rPr>
                <w:color w:val="000000"/>
                <w:sz w:val="20"/>
                <w:szCs w:val="20"/>
              </w:rPr>
              <w:t>166 017,70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P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 w:rsidRPr="00DE31AD">
              <w:rPr>
                <w:color w:val="000000"/>
                <w:sz w:val="20"/>
                <w:szCs w:val="20"/>
              </w:rPr>
              <w:t>162 522,70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AD" w:rsidRDefault="00DE31AD" w:rsidP="00DE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</w:tr>
    </w:tbl>
    <w:p w:rsidR="00D86192" w:rsidRDefault="00D86192" w:rsidP="00830037">
      <w:pPr>
        <w:numPr>
          <w:ilvl w:val="0"/>
          <w:numId w:val="4"/>
        </w:numPr>
        <w:spacing w:before="120"/>
        <w:ind w:left="0" w:firstLine="709"/>
        <w:jc w:val="both"/>
      </w:pPr>
      <w:proofErr w:type="gramStart"/>
      <w:r w:rsidRPr="00D86192">
        <w:rPr>
          <w:b/>
          <w:bCs/>
          <w:i/>
        </w:rPr>
        <w:t xml:space="preserve">0105 «Судебная система» </w:t>
      </w:r>
      <w:r>
        <w:t>за отчетный год произведены расходы в соответствии с Постановлением Правительства РС (Я) от 30.09.2006 г. № 433 «Об утверждении Порядка расходования субвенций из республиканского фонда компенсаций на осуществление муниципальными районами, городскими округами или поселениями государственных полномочий по составлению (изменению, дополнению) списков кандидатов в присяжные заседатели Верховного суда Республики Саха (Якутия)».</w:t>
      </w:r>
      <w:proofErr w:type="gramEnd"/>
    </w:p>
    <w:p w:rsidR="00E60206" w:rsidRDefault="00D86192" w:rsidP="00E60206">
      <w:pPr>
        <w:pStyle w:val="afa"/>
        <w:ind w:firstLine="720"/>
        <w:jc w:val="both"/>
      </w:pPr>
      <w:r>
        <w:t>В первоначальном у</w:t>
      </w:r>
      <w:r w:rsidR="00E60206">
        <w:t>твержденном</w:t>
      </w:r>
      <w:r>
        <w:t xml:space="preserve"> план</w:t>
      </w:r>
      <w:r w:rsidR="00E60206">
        <w:t>е</w:t>
      </w:r>
      <w:r>
        <w:t xml:space="preserve"> на 2015 год не был</w:t>
      </w:r>
      <w:r w:rsidR="00E60206">
        <w:t>и</w:t>
      </w:r>
      <w:r>
        <w:t xml:space="preserve"> предусмотрен</w:t>
      </w:r>
      <w:r w:rsidR="00E60206">
        <w:t>ы</w:t>
      </w:r>
      <w:r w:rsidR="00A2733E">
        <w:t xml:space="preserve"> средства</w:t>
      </w:r>
      <w:r w:rsidR="00E60206">
        <w:t xml:space="preserve"> по данному подразделу.</w:t>
      </w:r>
      <w:r>
        <w:t xml:space="preserve"> Уточненный план составляет 96,9 </w:t>
      </w:r>
      <w:r w:rsidRPr="00547B2F">
        <w:t>тыс. руб</w:t>
      </w:r>
      <w:r w:rsidR="006D0E3A">
        <w:t>лей</w:t>
      </w:r>
      <w:r w:rsidRPr="00547B2F">
        <w:t>.</w:t>
      </w:r>
      <w:r w:rsidRPr="002E5ED7">
        <w:t xml:space="preserve"> </w:t>
      </w:r>
      <w:r>
        <w:t>Кассовые расходы составили 96,</w:t>
      </w:r>
      <w:r w:rsidR="006D0E3A">
        <w:t>9 тыс. рублей</w:t>
      </w:r>
      <w:r w:rsidRPr="002E5ED7">
        <w:t xml:space="preserve"> </w:t>
      </w:r>
      <w:r>
        <w:t xml:space="preserve">или 100,0 </w:t>
      </w:r>
      <w:r w:rsidRPr="00547B2F">
        <w:t>% от уточненного плана.</w:t>
      </w:r>
      <w:r>
        <w:t xml:space="preserve"> </w:t>
      </w:r>
    </w:p>
    <w:p w:rsidR="00805275" w:rsidRDefault="00805275" w:rsidP="00830037">
      <w:pPr>
        <w:numPr>
          <w:ilvl w:val="0"/>
          <w:numId w:val="4"/>
        </w:numPr>
        <w:spacing w:before="120"/>
        <w:ind w:left="0" w:firstLine="709"/>
        <w:jc w:val="both"/>
        <w:rPr>
          <w:bCs/>
        </w:rPr>
      </w:pPr>
      <w:r w:rsidRPr="00583305">
        <w:rPr>
          <w:b/>
          <w:bCs/>
          <w:i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 w:rsidRPr="00805275">
        <w:rPr>
          <w:bCs/>
        </w:rPr>
        <w:t xml:space="preserve"> отражены расходы на содержание Председателя и центрального аппарата Контрольно-счетной палаты, Департамента финансов Окружной администрации города Якутска. </w:t>
      </w:r>
    </w:p>
    <w:p w:rsidR="00BD7089" w:rsidRPr="00805275" w:rsidRDefault="00805275" w:rsidP="00805275">
      <w:pPr>
        <w:spacing w:before="120"/>
        <w:ind w:firstLine="709"/>
        <w:jc w:val="both"/>
        <w:rPr>
          <w:bCs/>
        </w:rPr>
      </w:pPr>
      <w:r w:rsidRPr="00805275">
        <w:rPr>
          <w:bCs/>
        </w:rPr>
        <w:t xml:space="preserve">Утвержденный план составлял </w:t>
      </w:r>
      <w:r w:rsidR="00E60206">
        <w:rPr>
          <w:bCs/>
        </w:rPr>
        <w:t>77 065,6</w:t>
      </w:r>
      <w:r w:rsidR="006D0E3A">
        <w:rPr>
          <w:bCs/>
        </w:rPr>
        <w:t xml:space="preserve"> тыс. рублей</w:t>
      </w:r>
      <w:r w:rsidRPr="00805275">
        <w:rPr>
          <w:bCs/>
        </w:rPr>
        <w:t xml:space="preserve">, уточненный план составил </w:t>
      </w:r>
      <w:r w:rsidR="00E60206">
        <w:rPr>
          <w:bCs/>
        </w:rPr>
        <w:t>68 683,0</w:t>
      </w:r>
      <w:r w:rsidRPr="00805275">
        <w:rPr>
          <w:bCs/>
        </w:rPr>
        <w:t xml:space="preserve"> тыс. руб. Кассовое исполнение составляет </w:t>
      </w:r>
      <w:r w:rsidR="006D0E3A">
        <w:rPr>
          <w:bCs/>
        </w:rPr>
        <w:t>68 683,0 тыс. рублей</w:t>
      </w:r>
      <w:r w:rsidR="00E60206">
        <w:rPr>
          <w:bCs/>
        </w:rPr>
        <w:t xml:space="preserve"> или 99,7</w:t>
      </w:r>
      <w:r w:rsidRPr="00805275">
        <w:rPr>
          <w:bCs/>
        </w:rPr>
        <w:t xml:space="preserve">% от </w:t>
      </w:r>
      <w:r w:rsidRPr="00805275">
        <w:rPr>
          <w:bCs/>
        </w:rPr>
        <w:lastRenderedPageBreak/>
        <w:t>уточненного плана</w:t>
      </w:r>
      <w:r w:rsidR="00A2733E">
        <w:rPr>
          <w:bCs/>
        </w:rPr>
        <w:t>,</w:t>
      </w:r>
      <w:r>
        <w:rPr>
          <w:bCs/>
        </w:rPr>
        <w:t xml:space="preserve"> </w:t>
      </w:r>
      <w:r w:rsidR="00BD7089" w:rsidRPr="00805275">
        <w:rPr>
          <w:bCs/>
        </w:rPr>
        <w:t xml:space="preserve">не исполнено </w:t>
      </w:r>
      <w:r>
        <w:rPr>
          <w:bCs/>
        </w:rPr>
        <w:t>277,7</w:t>
      </w:r>
      <w:r w:rsidR="00BD7089" w:rsidRPr="00805275">
        <w:rPr>
          <w:bCs/>
        </w:rPr>
        <w:t xml:space="preserve"> тыс. рублей (0,</w:t>
      </w:r>
      <w:r>
        <w:rPr>
          <w:bCs/>
        </w:rPr>
        <w:t>4</w:t>
      </w:r>
      <w:r w:rsidR="00BD7089" w:rsidRPr="00805275">
        <w:rPr>
          <w:bCs/>
        </w:rPr>
        <w:t xml:space="preserve"> %). В целом расходы по данно</w:t>
      </w:r>
      <w:r w:rsidR="00C16873">
        <w:rPr>
          <w:bCs/>
        </w:rPr>
        <w:t>му подразделу по</w:t>
      </w:r>
      <w:r w:rsidR="00E60206">
        <w:rPr>
          <w:bCs/>
        </w:rPr>
        <w:t xml:space="preserve"> сравнени</w:t>
      </w:r>
      <w:r w:rsidR="00C16873">
        <w:rPr>
          <w:bCs/>
        </w:rPr>
        <w:t>ю</w:t>
      </w:r>
      <w:r w:rsidR="00E60206">
        <w:rPr>
          <w:bCs/>
        </w:rPr>
        <w:t xml:space="preserve"> с 2014</w:t>
      </w:r>
      <w:r w:rsidR="00BD7089" w:rsidRPr="00805275">
        <w:rPr>
          <w:bCs/>
        </w:rPr>
        <w:t xml:space="preserve"> годом увеличились на </w:t>
      </w:r>
      <w:r>
        <w:rPr>
          <w:bCs/>
        </w:rPr>
        <w:t>42 764,94</w:t>
      </w:r>
      <w:r w:rsidR="00FF079B">
        <w:rPr>
          <w:bCs/>
        </w:rPr>
        <w:t xml:space="preserve"> </w:t>
      </w:r>
      <w:r w:rsidR="00BD7089" w:rsidRPr="00805275">
        <w:rPr>
          <w:bCs/>
        </w:rPr>
        <w:t>тыс. рублей (</w:t>
      </w:r>
      <w:r w:rsidRPr="00805275">
        <w:rPr>
          <w:bCs/>
        </w:rPr>
        <w:t>10,0</w:t>
      </w:r>
      <w:r w:rsidR="00BD7089" w:rsidRPr="00805275">
        <w:rPr>
          <w:bCs/>
        </w:rPr>
        <w:t xml:space="preserve"> %), что в основном обусловлено </w:t>
      </w:r>
      <w:r w:rsidR="00C300DF">
        <w:rPr>
          <w:bCs/>
        </w:rPr>
        <w:t>созданием</w:t>
      </w:r>
      <w:r w:rsidRPr="00805275">
        <w:rPr>
          <w:bCs/>
        </w:rPr>
        <w:t xml:space="preserve"> </w:t>
      </w:r>
      <w:r w:rsidR="00C300DF">
        <w:rPr>
          <w:bCs/>
        </w:rPr>
        <w:t>в 2014 году</w:t>
      </w:r>
      <w:r w:rsidR="00C300DF" w:rsidRPr="00805275">
        <w:rPr>
          <w:bCs/>
        </w:rPr>
        <w:t xml:space="preserve"> </w:t>
      </w:r>
      <w:r w:rsidRPr="00805275">
        <w:rPr>
          <w:bCs/>
        </w:rPr>
        <w:t>Департамента финансов</w:t>
      </w:r>
      <w:r w:rsidR="00C300DF">
        <w:rPr>
          <w:bCs/>
        </w:rPr>
        <w:t xml:space="preserve"> в составе </w:t>
      </w:r>
      <w:r w:rsidR="00A2733E">
        <w:rPr>
          <w:bCs/>
        </w:rPr>
        <w:t>О</w:t>
      </w:r>
      <w:r w:rsidR="00C300DF">
        <w:rPr>
          <w:bCs/>
        </w:rPr>
        <w:t>кружной администрации</w:t>
      </w:r>
      <w:r>
        <w:rPr>
          <w:bCs/>
        </w:rPr>
        <w:t xml:space="preserve"> и </w:t>
      </w:r>
      <w:r w:rsidR="00BD7089" w:rsidRPr="00805275">
        <w:rPr>
          <w:bCs/>
        </w:rPr>
        <w:t>увеличением расходов на оплату труда в связи с индексацией окладов.</w:t>
      </w:r>
      <w:r w:rsidRPr="00805275">
        <w:rPr>
          <w:bCs/>
        </w:rPr>
        <w:t xml:space="preserve"> </w:t>
      </w:r>
    </w:p>
    <w:p w:rsidR="00805275" w:rsidRPr="00805275" w:rsidRDefault="00206D58" w:rsidP="00830037">
      <w:pPr>
        <w:numPr>
          <w:ilvl w:val="0"/>
          <w:numId w:val="4"/>
        </w:numPr>
        <w:spacing w:before="120"/>
        <w:ind w:left="0" w:firstLine="709"/>
        <w:jc w:val="both"/>
        <w:rPr>
          <w:bCs/>
        </w:rPr>
      </w:pPr>
      <w:r w:rsidRPr="00583305">
        <w:rPr>
          <w:b/>
          <w:bCs/>
          <w:i/>
        </w:rPr>
        <w:t xml:space="preserve">По подразделу </w:t>
      </w:r>
      <w:r w:rsidR="00BD7089" w:rsidRPr="00583305">
        <w:rPr>
          <w:b/>
          <w:bCs/>
          <w:i/>
        </w:rPr>
        <w:t xml:space="preserve">0113 «Другие общегосударственные вопросы» </w:t>
      </w:r>
      <w:r w:rsidR="00805275" w:rsidRPr="00583305">
        <w:rPr>
          <w:b/>
          <w:bCs/>
          <w:i/>
        </w:rPr>
        <w:t>0113 «Другие общегосударственные вопросы»</w:t>
      </w:r>
      <w:r w:rsidR="00805275" w:rsidRPr="00805275">
        <w:rPr>
          <w:bCs/>
        </w:rPr>
        <w:t xml:space="preserve"> на 201</w:t>
      </w:r>
      <w:r w:rsidR="00F75204">
        <w:rPr>
          <w:bCs/>
        </w:rPr>
        <w:t>5</w:t>
      </w:r>
      <w:r w:rsidR="00805275" w:rsidRPr="00805275">
        <w:rPr>
          <w:bCs/>
        </w:rPr>
        <w:t xml:space="preserve"> год составлял </w:t>
      </w:r>
      <w:r w:rsidR="00F75204">
        <w:rPr>
          <w:bCs/>
        </w:rPr>
        <w:t xml:space="preserve"> 1 341 415,7 </w:t>
      </w:r>
      <w:r w:rsidR="006D0E3A">
        <w:rPr>
          <w:bCs/>
        </w:rPr>
        <w:t>тыс. рублей</w:t>
      </w:r>
      <w:r w:rsidR="00805275" w:rsidRPr="00805275">
        <w:rPr>
          <w:bCs/>
        </w:rPr>
        <w:t>, в ходе исполнения бюджета уточненный план составил</w:t>
      </w:r>
      <w:r w:rsidR="00FF079B">
        <w:rPr>
          <w:bCs/>
        </w:rPr>
        <w:t xml:space="preserve"> </w:t>
      </w:r>
      <w:r w:rsidR="00805275" w:rsidRPr="00805275">
        <w:rPr>
          <w:bCs/>
        </w:rPr>
        <w:t>– 1</w:t>
      </w:r>
      <w:r w:rsidR="00F75204">
        <w:rPr>
          <w:bCs/>
        </w:rPr>
        <w:t xml:space="preserve"> 333 320,3 </w:t>
      </w:r>
      <w:r w:rsidR="00805275" w:rsidRPr="00805275">
        <w:rPr>
          <w:bCs/>
        </w:rPr>
        <w:t>тыс. руб</w:t>
      </w:r>
      <w:r w:rsidR="006D0E3A">
        <w:rPr>
          <w:bCs/>
        </w:rPr>
        <w:t>лей</w:t>
      </w:r>
      <w:r w:rsidR="00805275" w:rsidRPr="00805275">
        <w:rPr>
          <w:bCs/>
        </w:rPr>
        <w:t>. Кассовое исполнение за отчетный период составляет</w:t>
      </w:r>
      <w:r>
        <w:rPr>
          <w:bCs/>
        </w:rPr>
        <w:t xml:space="preserve"> </w:t>
      </w:r>
      <w:r w:rsidR="00F75204">
        <w:rPr>
          <w:bCs/>
        </w:rPr>
        <w:t>1 311 277,2</w:t>
      </w:r>
      <w:r w:rsidR="006D0E3A">
        <w:rPr>
          <w:bCs/>
        </w:rPr>
        <w:t xml:space="preserve"> тыс. рублей</w:t>
      </w:r>
      <w:r w:rsidR="00805275" w:rsidRPr="00805275">
        <w:rPr>
          <w:bCs/>
        </w:rPr>
        <w:t xml:space="preserve"> или </w:t>
      </w:r>
      <w:r w:rsidR="00F75204">
        <w:rPr>
          <w:bCs/>
        </w:rPr>
        <w:t>98,3</w:t>
      </w:r>
      <w:r w:rsidR="00805275" w:rsidRPr="00805275">
        <w:rPr>
          <w:bCs/>
        </w:rPr>
        <w:t xml:space="preserve"> % от уточненного плана. </w:t>
      </w:r>
    </w:p>
    <w:p w:rsidR="00BD7089" w:rsidRPr="002E2C50" w:rsidRDefault="00BD7089" w:rsidP="002E2C50">
      <w:pPr>
        <w:spacing w:before="120"/>
        <w:ind w:firstLine="709"/>
        <w:jc w:val="both"/>
        <w:rPr>
          <w:bCs/>
        </w:rPr>
      </w:pPr>
      <w:r w:rsidRPr="002E2C50">
        <w:rPr>
          <w:bCs/>
        </w:rPr>
        <w:t xml:space="preserve">Неисполнение по данному подразделу в целом составило </w:t>
      </w:r>
      <w:r w:rsidR="00F75204">
        <w:rPr>
          <w:bCs/>
        </w:rPr>
        <w:t>22</w:t>
      </w:r>
      <w:r w:rsidR="00A22767">
        <w:rPr>
          <w:bCs/>
        </w:rPr>
        <w:t> 043,10 тыс. рублей (1,7</w:t>
      </w:r>
      <w:r w:rsidR="00156D2F">
        <w:rPr>
          <w:bCs/>
        </w:rPr>
        <w:t xml:space="preserve"> %).</w:t>
      </w:r>
    </w:p>
    <w:p w:rsidR="003718C0" w:rsidRDefault="003718C0" w:rsidP="00F514E4">
      <w:pPr>
        <w:spacing w:before="120"/>
        <w:ind w:firstLine="720"/>
        <w:jc w:val="both"/>
      </w:pPr>
      <w:proofErr w:type="gramStart"/>
      <w:r>
        <w:t>Финансирование в рамках мероприятий по финансовому оздоровлению в городском округе «город Якутск» осуществляется согласно Постановлени</w:t>
      </w:r>
      <w:r w:rsidR="00D6626D">
        <w:t>ю</w:t>
      </w:r>
      <w:r>
        <w:t xml:space="preserve"> Окружной администрации г. Якутска от 17.07.2014 N 194п "Об утверждении Порядка по выявлению муниципальных унитарных предприятий, муниципальных автономных учреждений и открытых акционерных обществ с долей не менее 25%, принадлежащих городскому округу "город Якутск", нуждающихся в первоочередной муниципальной финансовой поддержке в виде финансовых средств на финансовое</w:t>
      </w:r>
      <w:proofErr w:type="gramEnd"/>
      <w:r>
        <w:t xml:space="preserve"> оздоровление и санацию, а также по определению неплатежеспособных предприятий, подлежащих выводу из числа действующих в связи с неэффективностью, и предоставлению им финансовой поддержки". </w:t>
      </w:r>
    </w:p>
    <w:p w:rsidR="001C2593" w:rsidRPr="007E00F6" w:rsidRDefault="001C2593" w:rsidP="001C2593">
      <w:pPr>
        <w:overflowPunct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proofErr w:type="gramStart"/>
      <w:r w:rsidRPr="007E00F6">
        <w:rPr>
          <w:bCs/>
          <w:szCs w:val="28"/>
        </w:rPr>
        <w:t xml:space="preserve">В соответствии с </w:t>
      </w:r>
      <w:r w:rsidRPr="007E00F6">
        <w:rPr>
          <w:szCs w:val="28"/>
        </w:rPr>
        <w:t>Решением Якутской городской Думы от 22.12.2014 г. №РЯГД-13-8 «О бюджете городского округа «город Якутск</w:t>
      </w:r>
      <w:r w:rsidR="00A2733E">
        <w:rPr>
          <w:szCs w:val="28"/>
        </w:rPr>
        <w:t>»</w:t>
      </w:r>
      <w:r w:rsidRPr="007E00F6">
        <w:rPr>
          <w:szCs w:val="28"/>
        </w:rPr>
        <w:t xml:space="preserve"> на 2015 год и на плановый период 2016 и 2017 годов» по реализации подпрограммы «Развитие имущественного комплекса»</w:t>
      </w:r>
      <w:r w:rsidRPr="007E00F6">
        <w:rPr>
          <w:bCs/>
          <w:szCs w:val="28"/>
        </w:rPr>
        <w:t xml:space="preserve"> муниципальной программы «Развитие имущественного и земельного комплекса городского округа «город Якутск» на 2013-2017 годы» утвержденный план составлял 342 254,2 </w:t>
      </w:r>
      <w:r w:rsidRPr="007E00F6">
        <w:rPr>
          <w:szCs w:val="28"/>
        </w:rPr>
        <w:t>тыс. руб.</w:t>
      </w:r>
      <w:r>
        <w:rPr>
          <w:szCs w:val="28"/>
        </w:rPr>
        <w:t xml:space="preserve"> </w:t>
      </w:r>
      <w:r w:rsidRPr="007E00F6">
        <w:rPr>
          <w:szCs w:val="28"/>
        </w:rPr>
        <w:t>Уточненный план на 2015 год</w:t>
      </w:r>
      <w:proofErr w:type="gramEnd"/>
      <w:r w:rsidRPr="007E00F6">
        <w:rPr>
          <w:szCs w:val="28"/>
        </w:rPr>
        <w:t xml:space="preserve"> составил 564 350,6 тыс. руб. Кассовое исполнени</w:t>
      </w:r>
      <w:r w:rsidR="006D0E3A">
        <w:rPr>
          <w:szCs w:val="28"/>
        </w:rPr>
        <w:t>е составляет 556 328,3 тыс. рублей</w:t>
      </w:r>
      <w:r w:rsidRPr="007E00F6">
        <w:rPr>
          <w:szCs w:val="28"/>
        </w:rPr>
        <w:t xml:space="preserve"> или 98,5% от уточненного плана. </w:t>
      </w:r>
    </w:p>
    <w:p w:rsidR="001C2593" w:rsidRDefault="001C2593" w:rsidP="00D42053">
      <w:pPr>
        <w:tabs>
          <w:tab w:val="left" w:pos="1134"/>
        </w:tabs>
        <w:overflowPunct w:val="0"/>
        <w:autoSpaceDE w:val="0"/>
        <w:autoSpaceDN w:val="0"/>
        <w:adjustRightInd w:val="0"/>
        <w:ind w:right="141" w:firstLine="709"/>
        <w:jc w:val="both"/>
      </w:pPr>
      <w:r>
        <w:t>По мероприятию финансовое оздоровление по муниципальной программе «Развитие имущественного и земельного комплекса городского округа «город Якутск» на 2013-2017 года» на 01.01.2015 года была утвер</w:t>
      </w:r>
      <w:r w:rsidR="006D0E3A">
        <w:t>ждена сумма 167 933,10 тыс. рублей</w:t>
      </w:r>
      <w:r>
        <w:t>, уточ</w:t>
      </w:r>
      <w:r w:rsidR="006D0E3A">
        <w:t>ненная сумма 199 736,6 тыс. рублей, исполнение 199 736,6 тыс. рублей</w:t>
      </w:r>
      <w:r>
        <w:t>, что составляет 100% исполнение</w:t>
      </w:r>
      <w:r w:rsidR="00D42053">
        <w:t>.</w:t>
      </w:r>
    </w:p>
    <w:p w:rsidR="001C2593" w:rsidRDefault="003718C0" w:rsidP="001C2593">
      <w:pPr>
        <w:spacing w:before="120"/>
        <w:ind w:firstLine="720"/>
        <w:jc w:val="both"/>
      </w:pPr>
      <w:r w:rsidRPr="00D872F9">
        <w:t>В программных ра</w:t>
      </w:r>
      <w:r w:rsidR="001C2593" w:rsidRPr="00D872F9">
        <w:t>сходах в 2015</w:t>
      </w:r>
      <w:r w:rsidRPr="00D872F9">
        <w:t xml:space="preserve"> году предусмотрены и оплачены обязательства </w:t>
      </w:r>
      <w:r w:rsidR="007358CC" w:rsidRPr="00D872F9">
        <w:t xml:space="preserve">по ликвидации на общую сумму </w:t>
      </w:r>
      <w:r w:rsidR="006D0E3A" w:rsidRPr="00D872F9">
        <w:t xml:space="preserve">9 301,3 тыс. </w:t>
      </w:r>
      <w:r w:rsidR="007358CC" w:rsidRPr="00D872F9">
        <w:t>руб</w:t>
      </w:r>
      <w:r w:rsidR="006D0E3A" w:rsidRPr="00D872F9">
        <w:t>лей</w:t>
      </w:r>
      <w:r w:rsidR="007358CC" w:rsidRPr="00D872F9">
        <w:t>, в том числе:</w:t>
      </w:r>
      <w:r w:rsidR="007358CC">
        <w:t xml:space="preserve"> </w:t>
      </w:r>
      <w:proofErr w:type="gramStart"/>
      <w:r w:rsidR="001C2593">
        <w:t>МБУ «</w:t>
      </w:r>
      <w:proofErr w:type="spellStart"/>
      <w:r w:rsidR="001C2593">
        <w:t>Энергоснабжающая</w:t>
      </w:r>
      <w:proofErr w:type="spellEnd"/>
      <w:r w:rsidR="001C2593">
        <w:t xml:space="preserve"> организация» ГО </w:t>
      </w:r>
      <w:r w:rsidR="006D0E3A">
        <w:t>«город Якутск» 8 948,5 тыс. рублей</w:t>
      </w:r>
      <w:r w:rsidR="001C2593">
        <w:t>, Департаменту</w:t>
      </w:r>
      <w:r w:rsidR="007358CC">
        <w:t xml:space="preserve"> по архитектуре</w:t>
      </w:r>
      <w:r w:rsidR="001C2593">
        <w:t xml:space="preserve">, строительству и реконструкции Мэрии города </w:t>
      </w:r>
      <w:r w:rsidR="006D0E3A">
        <w:t>Якутска на сумму 200,0 тыс. рублей</w:t>
      </w:r>
      <w:r w:rsidR="001C2593">
        <w:t xml:space="preserve">, МУ «Дирекция по </w:t>
      </w:r>
      <w:r w:rsidR="007358CC">
        <w:t>ремонтно</w:t>
      </w:r>
      <w:r w:rsidR="001C2593">
        <w:t>-восстановитель</w:t>
      </w:r>
      <w:r w:rsidR="007358CC">
        <w:t>ным работам» 10</w:t>
      </w:r>
      <w:r w:rsidR="006D0E3A">
        <w:t>,0 тыс. рублей</w:t>
      </w:r>
      <w:r w:rsidR="001C2593">
        <w:t>, МБУ «</w:t>
      </w:r>
      <w:proofErr w:type="spellStart"/>
      <w:r w:rsidR="001C2593">
        <w:t>Мичээр</w:t>
      </w:r>
      <w:proofErr w:type="spellEnd"/>
      <w:r w:rsidR="001C2593">
        <w:t>» ГО «город Якутск» 142,8 тыс. руб</w:t>
      </w:r>
      <w:r w:rsidR="006D0E3A">
        <w:t>лей</w:t>
      </w:r>
      <w:r w:rsidR="001C2593">
        <w:t>.</w:t>
      </w:r>
      <w:r w:rsidR="007358CC">
        <w:t xml:space="preserve"> </w:t>
      </w:r>
      <w:proofErr w:type="gramEnd"/>
    </w:p>
    <w:p w:rsidR="00057CC9" w:rsidRDefault="00057CC9" w:rsidP="00ED4D03">
      <w:pPr>
        <w:overflowPunct w:val="0"/>
        <w:autoSpaceDE w:val="0"/>
        <w:autoSpaceDN w:val="0"/>
        <w:adjustRightInd w:val="0"/>
        <w:ind w:right="-1"/>
        <w:jc w:val="center"/>
        <w:rPr>
          <w:bCs/>
          <w:u w:val="single"/>
        </w:rPr>
      </w:pPr>
    </w:p>
    <w:p w:rsidR="00DE1948" w:rsidRDefault="00DE1948" w:rsidP="00ED4D03">
      <w:pPr>
        <w:overflowPunct w:val="0"/>
        <w:autoSpaceDE w:val="0"/>
        <w:autoSpaceDN w:val="0"/>
        <w:adjustRightInd w:val="0"/>
        <w:ind w:right="-1"/>
        <w:jc w:val="center"/>
        <w:rPr>
          <w:bCs/>
          <w:u w:val="single"/>
        </w:rPr>
      </w:pPr>
    </w:p>
    <w:p w:rsidR="00DE1948" w:rsidRDefault="00DE1948" w:rsidP="00ED4D03">
      <w:pPr>
        <w:overflowPunct w:val="0"/>
        <w:autoSpaceDE w:val="0"/>
        <w:autoSpaceDN w:val="0"/>
        <w:adjustRightInd w:val="0"/>
        <w:ind w:right="-1"/>
        <w:jc w:val="center"/>
        <w:rPr>
          <w:bCs/>
          <w:u w:val="single"/>
        </w:rPr>
      </w:pPr>
    </w:p>
    <w:p w:rsidR="00ED4D03" w:rsidRDefault="00ED4D03" w:rsidP="00ED4D03">
      <w:pPr>
        <w:overflowPunct w:val="0"/>
        <w:autoSpaceDE w:val="0"/>
        <w:autoSpaceDN w:val="0"/>
        <w:adjustRightInd w:val="0"/>
        <w:ind w:right="-1"/>
        <w:jc w:val="center"/>
        <w:rPr>
          <w:bCs/>
          <w:u w:val="single"/>
        </w:rPr>
      </w:pPr>
      <w:r>
        <w:rPr>
          <w:bCs/>
          <w:u w:val="single"/>
        </w:rPr>
        <w:t>Исполнение судебных актов</w:t>
      </w:r>
    </w:p>
    <w:p w:rsidR="00E33F21" w:rsidRPr="003D4B17" w:rsidRDefault="00690E12" w:rsidP="00E33F21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Первоначальный </w:t>
      </w:r>
      <w:r w:rsidR="00A2733E">
        <w:t>у</w:t>
      </w:r>
      <w:r w:rsidR="00E33F21" w:rsidRPr="003D4B17">
        <w:t>точненный план на 201</w:t>
      </w:r>
      <w:r w:rsidR="00E33F21">
        <w:t>5</w:t>
      </w:r>
      <w:r w:rsidR="00E33F21" w:rsidRPr="003D4B17">
        <w:t xml:space="preserve"> год на исполнение судебных актов по денежным обязательствам Окружной администрации города Якутска и муниципальных казенных учреждений городского округа «город Якутск» составил </w:t>
      </w:r>
      <w:r>
        <w:t>123 598,6</w:t>
      </w:r>
      <w:r w:rsidR="00E33F21" w:rsidRPr="003D4B17">
        <w:t xml:space="preserve"> </w:t>
      </w:r>
      <w:r w:rsidR="00E33F21" w:rsidRPr="003D4B17">
        <w:rPr>
          <w:szCs w:val="28"/>
        </w:rPr>
        <w:t>тыс. рублей</w:t>
      </w:r>
      <w:r w:rsidR="00E33F21" w:rsidRPr="003D4B17">
        <w:t>.</w:t>
      </w:r>
    </w:p>
    <w:p w:rsidR="00E33F21" w:rsidRDefault="004830DB" w:rsidP="004830DB">
      <w:pPr>
        <w:overflowPunct w:val="0"/>
        <w:autoSpaceDE w:val="0"/>
        <w:autoSpaceDN w:val="0"/>
        <w:adjustRightInd w:val="0"/>
        <w:ind w:right="141" w:firstLine="709"/>
        <w:jc w:val="right"/>
        <w:rPr>
          <w:bCs/>
          <w:szCs w:val="28"/>
        </w:rPr>
      </w:pPr>
      <w:r>
        <w:rPr>
          <w:bCs/>
          <w:szCs w:val="28"/>
        </w:rPr>
        <w:t>(в тыс. руб.)</w:t>
      </w:r>
    </w:p>
    <w:tbl>
      <w:tblPr>
        <w:tblW w:w="8454" w:type="dxa"/>
        <w:jc w:val="center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1418"/>
        <w:gridCol w:w="1019"/>
        <w:gridCol w:w="1207"/>
      </w:tblGrid>
      <w:tr w:rsidR="000B676D" w:rsidTr="004830DB">
        <w:trPr>
          <w:trHeight w:val="48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На</w:t>
            </w:r>
            <w:r w:rsidR="00E30D66"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менование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Темп роста </w:t>
            </w:r>
            <w:r w:rsidR="00E30D66">
              <w:rPr>
                <w:b/>
                <w:bCs/>
                <w:color w:val="000000"/>
                <w:sz w:val="18"/>
                <w:szCs w:val="18"/>
              </w:rPr>
              <w:t>/ снижения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Абсолютное отклонение</w:t>
            </w:r>
          </w:p>
        </w:tc>
      </w:tr>
      <w:tr w:rsidR="000B676D" w:rsidTr="004830DB">
        <w:trPr>
          <w:trHeight w:val="48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6D" w:rsidRDefault="000B67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Wingdings" w:cs="Wingdings"/>
                <w:color w:val="000000"/>
                <w:sz w:val="18"/>
                <w:szCs w:val="18"/>
              </w:rPr>
              <w:t>Окружная администрация города Якутска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79 792,30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114 238,70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34 446,40</w:t>
            </w:r>
          </w:p>
        </w:tc>
      </w:tr>
      <w:tr w:rsidR="000B676D" w:rsidTr="004830DB">
        <w:trPr>
          <w:trHeight w:val="72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6D" w:rsidRDefault="000B67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Wingdings" w:cs="Wingdings"/>
                <w:color w:val="000000"/>
                <w:sz w:val="18"/>
                <w:szCs w:val="18"/>
              </w:rPr>
              <w:t xml:space="preserve">Департамент градостроительной политики </w:t>
            </w:r>
            <w:proofErr w:type="gramStart"/>
            <w:r>
              <w:rPr>
                <w:rFonts w:eastAsia="Wingdings" w:cs="Wingdings"/>
                <w:color w:val="000000"/>
                <w:sz w:val="18"/>
                <w:szCs w:val="18"/>
              </w:rPr>
              <w:t>Окружная</w:t>
            </w:r>
            <w:proofErr w:type="gramEnd"/>
            <w:r>
              <w:rPr>
                <w:rFonts w:eastAsia="Wingdings" w:cs="Wingdings"/>
                <w:color w:val="000000"/>
                <w:sz w:val="18"/>
                <w:szCs w:val="18"/>
              </w:rPr>
              <w:t xml:space="preserve"> администрации города Якутска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37,40</w:t>
            </w:r>
          </w:p>
        </w:tc>
      </w:tr>
      <w:tr w:rsidR="000B676D" w:rsidTr="004830DB">
        <w:trPr>
          <w:trHeight w:val="288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6D" w:rsidRDefault="000B67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Wingdings" w:cs="Wingdings"/>
                <w:color w:val="000000"/>
                <w:sz w:val="18"/>
                <w:szCs w:val="18"/>
              </w:rPr>
              <w:t xml:space="preserve"> МКУ «</w:t>
            </w:r>
            <w:proofErr w:type="spellStart"/>
            <w:r>
              <w:rPr>
                <w:rFonts w:eastAsia="Wingdings" w:cs="Wingdings"/>
                <w:color w:val="000000"/>
                <w:sz w:val="18"/>
                <w:szCs w:val="18"/>
              </w:rPr>
              <w:t>Главстрой</w:t>
            </w:r>
            <w:proofErr w:type="spellEnd"/>
            <w:r>
              <w:rPr>
                <w:rFonts w:eastAsia="Wingdings" w:cs="Wingdings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22 550,30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7 450,10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-15 100,20</w:t>
            </w:r>
          </w:p>
        </w:tc>
      </w:tr>
      <w:tr w:rsidR="000B676D" w:rsidTr="004830DB">
        <w:trPr>
          <w:trHeight w:val="72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6D" w:rsidRDefault="000B67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Wingdings" w:cs="Wingdings"/>
                <w:color w:val="000000"/>
                <w:sz w:val="18"/>
                <w:szCs w:val="18"/>
              </w:rPr>
              <w:t>Департамент имущественных и земельных отношений Окружной администрации города Якутска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526,50</w:t>
            </w:r>
          </w:p>
        </w:tc>
      </w:tr>
      <w:tr w:rsidR="000B676D" w:rsidTr="004830DB">
        <w:trPr>
          <w:trHeight w:val="48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6D" w:rsidRDefault="000B67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Wingdings" w:cs="Wingdings"/>
                <w:color w:val="000000"/>
                <w:sz w:val="18"/>
                <w:szCs w:val="18"/>
              </w:rPr>
              <w:t>МКУ "Департамент жилищных отношений"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-452,00</w:t>
            </w:r>
          </w:p>
        </w:tc>
      </w:tr>
      <w:tr w:rsidR="000B676D" w:rsidTr="004830DB">
        <w:trPr>
          <w:trHeight w:val="48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6D" w:rsidRDefault="000B67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Wingdings" w:cs="Wingdings"/>
                <w:color w:val="000000"/>
                <w:sz w:val="18"/>
                <w:szCs w:val="18"/>
              </w:rPr>
              <w:t>МКУ "Служба эксплуатации городского хозяйства.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284,00</w:t>
            </w:r>
          </w:p>
        </w:tc>
      </w:tr>
      <w:tr w:rsidR="000B676D" w:rsidTr="004830DB">
        <w:trPr>
          <w:trHeight w:val="288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6D" w:rsidRDefault="000B67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"Управа Октябрьского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17,00</w:t>
            </w:r>
          </w:p>
        </w:tc>
      </w:tr>
      <w:tr w:rsidR="000B676D" w:rsidTr="004830DB">
        <w:trPr>
          <w:trHeight w:val="48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6D" w:rsidRDefault="000B67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"Агентство по молодежной политике"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</w:tr>
      <w:tr w:rsidR="000B676D" w:rsidTr="004830DB">
        <w:trPr>
          <w:trHeight w:val="288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103 735,90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6D" w:rsidRDefault="000B67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123 598,60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119,15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6D" w:rsidRDefault="000B67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19 862,70</w:t>
            </w:r>
          </w:p>
        </w:tc>
      </w:tr>
    </w:tbl>
    <w:p w:rsidR="00E33F21" w:rsidRPr="006366D6" w:rsidRDefault="004830DB" w:rsidP="00E33F21">
      <w:pPr>
        <w:overflowPunct w:val="0"/>
        <w:autoSpaceDE w:val="0"/>
        <w:autoSpaceDN w:val="0"/>
        <w:adjustRightInd w:val="0"/>
        <w:ind w:left="720" w:right="141"/>
        <w:jc w:val="right"/>
      </w:pPr>
      <w:r>
        <w:rPr>
          <w:noProof/>
        </w:rPr>
        <w:t>)</w:t>
      </w:r>
    </w:p>
    <w:p w:rsidR="00E33F21" w:rsidRDefault="00E33F21" w:rsidP="00E33F21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</w:p>
    <w:p w:rsidR="00E33F21" w:rsidRDefault="00E33F21" w:rsidP="00E33F21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 w:rsidRPr="003D4B17">
        <w:rPr>
          <w:bCs/>
        </w:rPr>
        <w:t xml:space="preserve">По сравнению с 2014 годом </w:t>
      </w:r>
      <w:r w:rsidR="000B676D">
        <w:rPr>
          <w:bCs/>
        </w:rPr>
        <w:t xml:space="preserve">судебные расходы увеличились на </w:t>
      </w:r>
      <w:r w:rsidRPr="003D4B17">
        <w:rPr>
          <w:bCs/>
        </w:rPr>
        <w:t xml:space="preserve"> сумму </w:t>
      </w:r>
      <w:r w:rsidR="000B676D">
        <w:rPr>
          <w:bCs/>
        </w:rPr>
        <w:t>19 862,70</w:t>
      </w:r>
      <w:r w:rsidRPr="003D4B17">
        <w:rPr>
          <w:bCs/>
        </w:rPr>
        <w:t xml:space="preserve"> тыс. рублей, остается значительным и занимает 1</w:t>
      </w:r>
      <w:r w:rsidR="000B676D">
        <w:rPr>
          <w:bCs/>
        </w:rPr>
        <w:t>,93</w:t>
      </w:r>
      <w:r w:rsidRPr="003D4B17">
        <w:rPr>
          <w:bCs/>
        </w:rPr>
        <w:t xml:space="preserve"> % от всей суммы собственных доходов местного бюджета (налоговых и неналоговых)</w:t>
      </w:r>
      <w:r w:rsidR="00E22373">
        <w:rPr>
          <w:bCs/>
        </w:rPr>
        <w:t>, но меньше показателей 2011-2013 годов.</w:t>
      </w:r>
    </w:p>
    <w:p w:rsidR="00E30D66" w:rsidRPr="00F53E45" w:rsidRDefault="00E30D66" w:rsidP="00E30D66">
      <w:pPr>
        <w:overflowPunct w:val="0"/>
        <w:autoSpaceDE w:val="0"/>
        <w:autoSpaceDN w:val="0"/>
        <w:adjustRightInd w:val="0"/>
        <w:spacing w:before="120"/>
        <w:ind w:right="142" w:firstLine="709"/>
        <w:jc w:val="both"/>
      </w:pPr>
      <w:r w:rsidRPr="00F53E45">
        <w:t>По сравнению с 201</w:t>
      </w:r>
      <w:r>
        <w:t>4</w:t>
      </w:r>
      <w:r w:rsidRPr="00F53E45">
        <w:t xml:space="preserve"> годом количество предъявленных исполнительных листов </w:t>
      </w:r>
      <w:r w:rsidR="00663133">
        <w:t xml:space="preserve">в 2015 году </w:t>
      </w:r>
      <w:r>
        <w:t>увеличилось</w:t>
      </w:r>
      <w:r w:rsidRPr="00F53E45">
        <w:t xml:space="preserve"> на </w:t>
      </w:r>
      <w:r>
        <w:t>56</w:t>
      </w:r>
      <w:r w:rsidRPr="00F53E45">
        <w:t xml:space="preserve"> шт., общая сумма </w:t>
      </w:r>
      <w:r>
        <w:t>увеличи</w:t>
      </w:r>
      <w:r w:rsidRPr="00F53E45">
        <w:t xml:space="preserve">лась на </w:t>
      </w:r>
      <w:r>
        <w:t xml:space="preserve">55 025,1 </w:t>
      </w:r>
      <w:r w:rsidRPr="00F53E45">
        <w:t>тыс. руб</w:t>
      </w:r>
      <w:r w:rsidR="004830DB">
        <w:t>лей</w:t>
      </w:r>
      <w:r w:rsidRPr="00F53E45">
        <w:t>.</w:t>
      </w:r>
    </w:p>
    <w:p w:rsidR="004830DB" w:rsidRDefault="00E33F21" w:rsidP="00E30D66">
      <w:pPr>
        <w:overflowPunct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F53E45">
        <w:t>Общее количество предъявленн</w:t>
      </w:r>
      <w:r w:rsidR="000B676D">
        <w:t>ых исполнительных листов за 2015</w:t>
      </w:r>
      <w:r w:rsidRPr="00F53E45">
        <w:t xml:space="preserve"> год составляет </w:t>
      </w:r>
      <w:r w:rsidR="000B676D">
        <w:t xml:space="preserve">234 </w:t>
      </w:r>
      <w:r w:rsidRPr="00F53E45">
        <w:t xml:space="preserve">на общую сумму </w:t>
      </w:r>
      <w:r w:rsidR="000B676D">
        <w:t>183 049,0</w:t>
      </w:r>
      <w:r w:rsidRPr="00F53E45">
        <w:t xml:space="preserve"> тыс. руб</w:t>
      </w:r>
      <w:r w:rsidR="004830DB">
        <w:t>лей</w:t>
      </w:r>
      <w:r w:rsidRPr="00F53E45">
        <w:t>.</w:t>
      </w:r>
      <w:r w:rsidR="00E30D66">
        <w:t xml:space="preserve"> </w:t>
      </w:r>
      <w:r w:rsidR="00E30D66" w:rsidRPr="00A22DC3">
        <w:rPr>
          <w:szCs w:val="28"/>
        </w:rPr>
        <w:t>Исполнено 181 исполнительных листов на</w:t>
      </w:r>
      <w:r w:rsidR="004830DB">
        <w:rPr>
          <w:szCs w:val="28"/>
        </w:rPr>
        <w:t xml:space="preserve"> общую сумму 124 613,6 тыс. рублей</w:t>
      </w:r>
      <w:r w:rsidR="00E30D66" w:rsidRPr="00A22DC3">
        <w:rPr>
          <w:szCs w:val="28"/>
        </w:rPr>
        <w:t xml:space="preserve">, в том числе: за </w:t>
      </w:r>
      <w:r w:rsidR="004830DB">
        <w:rPr>
          <w:szCs w:val="28"/>
        </w:rPr>
        <w:t>счет резерва 123 598,6 тыс. рублей</w:t>
      </w:r>
      <w:r w:rsidR="00E30D66" w:rsidRPr="00A22DC3">
        <w:rPr>
          <w:szCs w:val="28"/>
        </w:rPr>
        <w:t>, за счет средств ответчика и других источников 1 015,0 тыс. руб</w:t>
      </w:r>
      <w:r w:rsidR="004830DB">
        <w:rPr>
          <w:szCs w:val="28"/>
        </w:rPr>
        <w:t>лей</w:t>
      </w:r>
      <w:r w:rsidR="00C5527A">
        <w:rPr>
          <w:szCs w:val="28"/>
        </w:rPr>
        <w:t>.</w:t>
      </w:r>
    </w:p>
    <w:p w:rsidR="00E30D66" w:rsidRPr="00A22DC3" w:rsidRDefault="004830DB" w:rsidP="004830DB">
      <w:pPr>
        <w:overflowPunct w:val="0"/>
        <w:autoSpaceDE w:val="0"/>
        <w:autoSpaceDN w:val="0"/>
        <w:adjustRightInd w:val="0"/>
        <w:ind w:right="141" w:firstLine="709"/>
        <w:jc w:val="right"/>
        <w:rPr>
          <w:szCs w:val="28"/>
        </w:rPr>
      </w:pPr>
      <w:r>
        <w:rPr>
          <w:szCs w:val="28"/>
        </w:rPr>
        <w:t>(в тыс. руб.)</w:t>
      </w:r>
    </w:p>
    <w:tbl>
      <w:tblPr>
        <w:tblW w:w="94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134"/>
        <w:gridCol w:w="1276"/>
        <w:gridCol w:w="992"/>
        <w:gridCol w:w="1207"/>
      </w:tblGrid>
      <w:tr w:rsidR="00E30D66" w:rsidTr="00E30D66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D66" w:rsidRDefault="00E33F21" w:rsidP="00E30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E45">
              <w:t xml:space="preserve"> </w:t>
            </w:r>
            <w:r w:rsidR="00E30D66">
              <w:rPr>
                <w:b/>
                <w:bCs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D66" w:rsidRDefault="00E30D66" w:rsidP="00E30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D66" w:rsidRDefault="00E30D66" w:rsidP="00E30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6" w:rsidRDefault="00E30D66" w:rsidP="00E30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Темп роста/снижения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6" w:rsidRDefault="00E30D66" w:rsidP="00E30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Абсолютное отклонение</w:t>
            </w:r>
          </w:p>
        </w:tc>
      </w:tr>
      <w:tr w:rsidR="00E30D66" w:rsidTr="00E30D66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Wingdings" w:cs="Wingdings"/>
                <w:color w:val="000000"/>
                <w:sz w:val="18"/>
                <w:szCs w:val="18"/>
              </w:rPr>
              <w:t>компенсация жилья гражданам;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59 435,10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100 668,90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41 233,80</w:t>
            </w:r>
          </w:p>
        </w:tc>
      </w:tr>
      <w:tr w:rsidR="00E30D66" w:rsidTr="00E30D66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Wingdings" w:cs="Wingdings"/>
                <w:color w:val="000000"/>
                <w:sz w:val="18"/>
                <w:szCs w:val="18"/>
              </w:rPr>
              <w:t>компенсация жилья детям-сиротам;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3 833,00</w:t>
            </w:r>
          </w:p>
        </w:tc>
      </w:tr>
      <w:tr w:rsidR="00E30D66" w:rsidTr="00663133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Wingdings" w:cs="Wingdings"/>
                <w:color w:val="000000"/>
                <w:sz w:val="18"/>
                <w:szCs w:val="18"/>
              </w:rPr>
              <w:t>задолженность за выполненные работы;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-5 310,00</w:t>
            </w:r>
          </w:p>
        </w:tc>
      </w:tr>
      <w:tr w:rsidR="00E30D66" w:rsidTr="00663133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Wingdings" w:cs="Wingdings"/>
                <w:color w:val="000000"/>
                <w:sz w:val="18"/>
                <w:szCs w:val="18"/>
              </w:rPr>
              <w:t xml:space="preserve"> судебные акты о признании действий (бездействия) органов местного самоуправления </w:t>
            </w:r>
            <w:proofErr w:type="gramStart"/>
            <w:r>
              <w:rPr>
                <w:rFonts w:eastAsia="Wingdings" w:cs="Wingdings"/>
                <w:color w:val="000000"/>
                <w:sz w:val="18"/>
                <w:szCs w:val="18"/>
              </w:rPr>
              <w:t>незаконными</w:t>
            </w:r>
            <w:proofErr w:type="gramEnd"/>
            <w:r>
              <w:rPr>
                <w:rFonts w:eastAsia="Wingdings" w:cs="Wingdings"/>
                <w:color w:val="000000"/>
                <w:sz w:val="18"/>
                <w:szCs w:val="1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-607,90</w:t>
            </w:r>
          </w:p>
        </w:tc>
      </w:tr>
      <w:tr w:rsidR="00E30D66" w:rsidTr="00663133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Wingdings" w:cs="Wingdings"/>
                <w:color w:val="000000"/>
                <w:sz w:val="18"/>
                <w:szCs w:val="18"/>
              </w:rPr>
              <w:t>задолженность за поставку тепловой энергии (ОАО АК «Якутскэнерго»);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706,80</w:t>
            </w:r>
          </w:p>
        </w:tc>
      </w:tr>
      <w:tr w:rsidR="00E30D66" w:rsidTr="00E30D6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Wingdings" w:cs="Wingdings"/>
                <w:color w:val="000000"/>
                <w:sz w:val="18"/>
                <w:szCs w:val="18"/>
              </w:rPr>
              <w:t>задолженность за поставку природного газа (ОАО «</w:t>
            </w:r>
            <w:proofErr w:type="spellStart"/>
            <w:r>
              <w:rPr>
                <w:rFonts w:eastAsia="Wingdings" w:cs="Wingdings"/>
                <w:color w:val="000000"/>
                <w:sz w:val="18"/>
                <w:szCs w:val="18"/>
              </w:rPr>
              <w:t>Сахатранснефтегаз</w:t>
            </w:r>
            <w:proofErr w:type="spellEnd"/>
            <w:r>
              <w:rPr>
                <w:rFonts w:eastAsia="Wingdings" w:cs="Wingdings"/>
                <w:color w:val="000000"/>
                <w:sz w:val="18"/>
                <w:szCs w:val="18"/>
              </w:rPr>
              <w:t>»);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-898,30</w:t>
            </w:r>
          </w:p>
        </w:tc>
      </w:tr>
      <w:tr w:rsidR="00E30D66" w:rsidTr="00E30D66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Wingdings" w:cs="Wingdings"/>
                <w:color w:val="000000"/>
                <w:sz w:val="18"/>
                <w:szCs w:val="18"/>
              </w:rPr>
              <w:t>возмещение расходов по уплате госпошлины, судебные расходы, возмещение материального, морального вреда и т.д.;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-1 417,00</w:t>
            </w:r>
          </w:p>
        </w:tc>
      </w:tr>
      <w:tr w:rsidR="00E30D66" w:rsidTr="00E30D66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Wingdings" w:cs="Wingdings"/>
                <w:color w:val="000000"/>
                <w:sz w:val="18"/>
                <w:szCs w:val="18"/>
              </w:rPr>
              <w:t>возмещение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-6 747,70</w:t>
            </w:r>
          </w:p>
        </w:tc>
      </w:tr>
      <w:tr w:rsidR="00E30D66" w:rsidTr="00E30D66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66" w:rsidRDefault="00E30D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93 820,90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66" w:rsidRDefault="00E30D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124 613,60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6" w:rsidRDefault="00E30D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30 792,70</w:t>
            </w:r>
          </w:p>
        </w:tc>
      </w:tr>
    </w:tbl>
    <w:p w:rsidR="00ED4D03" w:rsidRPr="00A22DC3" w:rsidRDefault="00ED4D03" w:rsidP="00ED4D03">
      <w:pPr>
        <w:pStyle w:val="af1"/>
        <w:overflowPunct w:val="0"/>
        <w:autoSpaceDE w:val="0"/>
        <w:autoSpaceDN w:val="0"/>
        <w:adjustRightInd w:val="0"/>
        <w:ind w:left="0" w:right="141" w:firstLine="709"/>
        <w:jc w:val="both"/>
        <w:rPr>
          <w:szCs w:val="28"/>
        </w:rPr>
      </w:pPr>
      <w:r w:rsidRPr="00A22DC3">
        <w:rPr>
          <w:szCs w:val="28"/>
        </w:rPr>
        <w:t xml:space="preserve">По сравнению с 2014 годом исполнено больше исполнительных листов на 23 шт., разница в сумме </w:t>
      </w:r>
      <w:r w:rsidR="004830DB">
        <w:rPr>
          <w:szCs w:val="28"/>
        </w:rPr>
        <w:t>составила на 30 792,7 тыс. рублей.</w:t>
      </w:r>
      <w:r w:rsidRPr="00A22DC3">
        <w:rPr>
          <w:szCs w:val="28"/>
        </w:rPr>
        <w:t xml:space="preserve"> </w:t>
      </w:r>
    </w:p>
    <w:p w:rsidR="003E09B8" w:rsidRPr="006366D6" w:rsidRDefault="003E09B8" w:rsidP="003E09B8">
      <w:pPr>
        <w:overflowPunct w:val="0"/>
        <w:autoSpaceDE w:val="0"/>
        <w:autoSpaceDN w:val="0"/>
        <w:adjustRightInd w:val="0"/>
        <w:spacing w:before="120"/>
        <w:ind w:left="720" w:right="142"/>
        <w:jc w:val="right"/>
      </w:pPr>
      <w:r w:rsidRPr="006366D6">
        <w:lastRenderedPageBreak/>
        <w:t>Диаграмма № 14</w:t>
      </w:r>
    </w:p>
    <w:p w:rsidR="003E09B8" w:rsidRDefault="003E09B8" w:rsidP="003E09B8">
      <w:pPr>
        <w:overflowPunct w:val="0"/>
        <w:autoSpaceDE w:val="0"/>
        <w:autoSpaceDN w:val="0"/>
        <w:adjustRightInd w:val="0"/>
        <w:ind w:left="720" w:right="141"/>
        <w:jc w:val="right"/>
      </w:pPr>
      <w:r>
        <w:t>(</w:t>
      </w:r>
      <w:r w:rsidRPr="006366D6">
        <w:t>в тыс. руб.</w:t>
      </w:r>
      <w:r>
        <w:t>)</w:t>
      </w:r>
    </w:p>
    <w:p w:rsidR="003E09B8" w:rsidRDefault="003E09B8" w:rsidP="003E09B8">
      <w:pPr>
        <w:overflowPunct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noProof/>
        </w:rPr>
        <w:drawing>
          <wp:inline distT="0" distB="0" distL="0" distR="0" wp14:anchorId="607B7BB7" wp14:editId="7C45F7DD">
            <wp:extent cx="4970780" cy="2625725"/>
            <wp:effectExtent l="0" t="0" r="20320" b="22225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D4D03" w:rsidRDefault="00ED4D03" w:rsidP="00ED4D03">
      <w:pPr>
        <w:overflowPunct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  <w:r w:rsidRPr="00A22DC3">
        <w:rPr>
          <w:szCs w:val="28"/>
        </w:rPr>
        <w:t>В 2015 году возвращено без исполнения 19 исполнительных листов на сумму 13 719,1 тыс. руб</w:t>
      </w:r>
      <w:r w:rsidR="004830DB">
        <w:rPr>
          <w:szCs w:val="28"/>
        </w:rPr>
        <w:t>лей</w:t>
      </w:r>
      <w:r w:rsidRPr="00A22DC3">
        <w:rPr>
          <w:szCs w:val="28"/>
        </w:rPr>
        <w:t>.</w:t>
      </w:r>
      <w:r w:rsidRPr="00A22DC3">
        <w:rPr>
          <w:bCs/>
          <w:szCs w:val="28"/>
        </w:rPr>
        <w:t xml:space="preserve"> </w:t>
      </w:r>
    </w:p>
    <w:p w:rsidR="00ED4D03" w:rsidRPr="00A22DC3" w:rsidRDefault="00ED4D03" w:rsidP="00ED4D03">
      <w:pPr>
        <w:overflowPunct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  <w:r w:rsidRPr="00A22DC3">
        <w:rPr>
          <w:bCs/>
          <w:szCs w:val="28"/>
        </w:rPr>
        <w:t>Количество переходящих на 2016 год исполнительных листов составляет 34 шт. на общую сумму 44 716,3 тыс. руб</w:t>
      </w:r>
      <w:r w:rsidR="004830DB">
        <w:rPr>
          <w:bCs/>
          <w:szCs w:val="28"/>
        </w:rPr>
        <w:t>лей</w:t>
      </w:r>
      <w:r w:rsidRPr="00A22DC3">
        <w:rPr>
          <w:bCs/>
          <w:szCs w:val="28"/>
        </w:rPr>
        <w:t xml:space="preserve">. </w:t>
      </w:r>
    </w:p>
    <w:p w:rsidR="00ED4D03" w:rsidRPr="00A22DC3" w:rsidRDefault="00ED4D03" w:rsidP="00ED4D03">
      <w:pPr>
        <w:overflowPunct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  <w:r w:rsidRPr="00A22DC3">
        <w:rPr>
          <w:bCs/>
          <w:szCs w:val="28"/>
        </w:rPr>
        <w:t>Кроме того, за 2015 года на исполнение поступило 96 решений налогового о</w:t>
      </w:r>
      <w:r w:rsidR="004830DB">
        <w:rPr>
          <w:bCs/>
          <w:szCs w:val="28"/>
        </w:rPr>
        <w:t>ргана на сумму 2 699,6 тыс. рублей</w:t>
      </w:r>
      <w:r w:rsidRPr="00A22DC3">
        <w:rPr>
          <w:bCs/>
          <w:szCs w:val="28"/>
        </w:rPr>
        <w:t>, из них исполнено за счет средств учреждений 38 шт. на сумму 915,0 тыс. руб</w:t>
      </w:r>
      <w:r w:rsidR="004830DB">
        <w:rPr>
          <w:bCs/>
          <w:szCs w:val="28"/>
        </w:rPr>
        <w:t>лей</w:t>
      </w:r>
      <w:r w:rsidRPr="00A22DC3">
        <w:rPr>
          <w:bCs/>
          <w:szCs w:val="28"/>
        </w:rPr>
        <w:t xml:space="preserve">. </w:t>
      </w:r>
    </w:p>
    <w:p w:rsidR="00DC421C" w:rsidRPr="00663133" w:rsidRDefault="00DC421C" w:rsidP="00D43B2D">
      <w:pPr>
        <w:pStyle w:val="1"/>
        <w:spacing w:before="120" w:beforeAutospacing="0" w:after="0"/>
        <w:jc w:val="center"/>
        <w:rPr>
          <w:i/>
          <w:sz w:val="24"/>
          <w:szCs w:val="24"/>
        </w:rPr>
      </w:pPr>
      <w:bookmarkStart w:id="19" w:name="_Toc448156401"/>
      <w:r w:rsidRPr="00663133">
        <w:rPr>
          <w:i/>
          <w:sz w:val="24"/>
          <w:szCs w:val="24"/>
        </w:rPr>
        <w:t>Национальная безопасность и правоохранительная деятельность</w:t>
      </w:r>
      <w:bookmarkEnd w:id="19"/>
    </w:p>
    <w:p w:rsidR="00584491" w:rsidRPr="00184302" w:rsidRDefault="006F387F" w:rsidP="00830037">
      <w:pPr>
        <w:numPr>
          <w:ilvl w:val="0"/>
          <w:numId w:val="4"/>
        </w:numPr>
        <w:spacing w:before="120"/>
        <w:ind w:left="0" w:firstLine="709"/>
        <w:jc w:val="both"/>
      </w:pPr>
      <w:r w:rsidRPr="00D43B2D">
        <w:rPr>
          <w:b/>
          <w:bCs/>
          <w:i/>
        </w:rPr>
        <w:t>По</w:t>
      </w:r>
      <w:r w:rsidRPr="00583305">
        <w:rPr>
          <w:b/>
        </w:rPr>
        <w:t xml:space="preserve"> разделу 0300 «Национальная безопасность и правоохранительная деятельность» </w:t>
      </w:r>
      <w:r w:rsidR="00584491" w:rsidRPr="00184302">
        <w:t xml:space="preserve">Утвержденный план в соответствии с </w:t>
      </w:r>
      <w:r w:rsidR="00584491">
        <w:t>р</w:t>
      </w:r>
      <w:r w:rsidR="00584491" w:rsidRPr="00184302">
        <w:t>ешением Якутской городской Думы от 2</w:t>
      </w:r>
      <w:r w:rsidR="00584491">
        <w:t>2</w:t>
      </w:r>
      <w:r w:rsidR="00584491" w:rsidRPr="00184302">
        <w:t>.12.201</w:t>
      </w:r>
      <w:r w:rsidR="00584491">
        <w:t>4</w:t>
      </w:r>
      <w:r w:rsidR="00584491" w:rsidRPr="00184302">
        <w:t xml:space="preserve"> г. №</w:t>
      </w:r>
      <w:r w:rsidR="00584491">
        <w:t xml:space="preserve"> РЯГД-13-8 </w:t>
      </w:r>
      <w:r w:rsidR="00584491" w:rsidRPr="00184302">
        <w:t>по разделу 0</w:t>
      </w:r>
      <w:r w:rsidR="00584491">
        <w:t>3</w:t>
      </w:r>
      <w:r w:rsidR="00584491" w:rsidRPr="00184302">
        <w:t>00 «</w:t>
      </w:r>
      <w:r w:rsidR="00584491">
        <w:t>Национальная безопасность и правоохранительная деятельность</w:t>
      </w:r>
      <w:r w:rsidR="00584491" w:rsidRPr="00184302">
        <w:t xml:space="preserve">» составлял </w:t>
      </w:r>
      <w:r w:rsidR="00584491">
        <w:t>82 952,9</w:t>
      </w:r>
      <w:r w:rsidR="00584491" w:rsidRPr="00184302">
        <w:t xml:space="preserve">  тыс. руб</w:t>
      </w:r>
      <w:r w:rsidR="004830DB">
        <w:t>лей</w:t>
      </w:r>
      <w:r w:rsidR="00584491" w:rsidRPr="00184302">
        <w:t>.</w:t>
      </w:r>
    </w:p>
    <w:p w:rsidR="00584491" w:rsidRPr="00584491" w:rsidRDefault="00584491" w:rsidP="00584491">
      <w:pPr>
        <w:ind w:firstLine="720"/>
        <w:jc w:val="both"/>
      </w:pPr>
      <w:r w:rsidRPr="00584491">
        <w:t>Уточненный годовой план по ра</w:t>
      </w:r>
      <w:r w:rsidR="004830DB">
        <w:t>зделу составил 83 346,4 тыс. рублей</w:t>
      </w:r>
      <w:r w:rsidRPr="00584491">
        <w:t>, исполнени</w:t>
      </w:r>
      <w:r w:rsidR="004830DB">
        <w:t>е составляет  80 746,0  тыс. рублей</w:t>
      </w:r>
      <w:r w:rsidRPr="00584491">
        <w:t xml:space="preserve"> или 96,9 %. </w:t>
      </w:r>
    </w:p>
    <w:p w:rsidR="00584491" w:rsidRDefault="00584491" w:rsidP="006F387F">
      <w:pPr>
        <w:ind w:right="-1" w:firstLine="360"/>
        <w:jc w:val="both"/>
        <w:rPr>
          <w:szCs w:val="28"/>
        </w:rPr>
      </w:pPr>
    </w:p>
    <w:p w:rsidR="00F514E4" w:rsidRDefault="004830DB" w:rsidP="00F514E4">
      <w:pPr>
        <w:ind w:right="-1" w:firstLine="360"/>
        <w:jc w:val="right"/>
        <w:rPr>
          <w:szCs w:val="28"/>
        </w:rPr>
      </w:pPr>
      <w:r>
        <w:rPr>
          <w:szCs w:val="28"/>
        </w:rPr>
        <w:t>(</w:t>
      </w:r>
      <w:r w:rsidR="00F514E4">
        <w:rPr>
          <w:szCs w:val="28"/>
        </w:rPr>
        <w:t>в тыс. руб.</w:t>
      </w:r>
      <w:r>
        <w:rPr>
          <w:szCs w:val="28"/>
        </w:rPr>
        <w:t>)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2462"/>
        <w:gridCol w:w="1202"/>
        <w:gridCol w:w="1467"/>
        <w:gridCol w:w="1264"/>
        <w:gridCol w:w="1202"/>
        <w:gridCol w:w="1183"/>
      </w:tblGrid>
      <w:tr w:rsidR="000731B9" w:rsidRPr="009202B8" w:rsidTr="009202B8">
        <w:trPr>
          <w:trHeight w:val="93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B9" w:rsidRPr="009202B8" w:rsidRDefault="000731B9" w:rsidP="009202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Наименование  программы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B9" w:rsidRPr="009202B8" w:rsidRDefault="000731B9" w:rsidP="009202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Исполнение 2014 года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B9" w:rsidRPr="009202B8" w:rsidRDefault="000731B9" w:rsidP="009202B8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02B8">
              <w:rPr>
                <w:b/>
                <w:bCs/>
                <w:color w:val="333333"/>
                <w:sz w:val="18"/>
                <w:szCs w:val="18"/>
              </w:rPr>
              <w:t>Утвержденный план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B9" w:rsidRPr="009202B8" w:rsidRDefault="000731B9" w:rsidP="009202B8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02B8">
              <w:rPr>
                <w:b/>
                <w:bCs/>
                <w:color w:val="333333"/>
                <w:sz w:val="18"/>
                <w:szCs w:val="18"/>
              </w:rPr>
              <w:t>Уточненный годовой план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B9" w:rsidRPr="009202B8" w:rsidRDefault="000731B9" w:rsidP="009202B8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02B8">
              <w:rPr>
                <w:b/>
                <w:bCs/>
                <w:color w:val="333333"/>
                <w:sz w:val="18"/>
                <w:szCs w:val="18"/>
              </w:rPr>
              <w:t>Исполнение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B9" w:rsidRPr="009202B8" w:rsidRDefault="000731B9" w:rsidP="009202B8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02B8">
              <w:rPr>
                <w:b/>
                <w:bCs/>
                <w:color w:val="333333"/>
                <w:sz w:val="18"/>
                <w:szCs w:val="18"/>
              </w:rPr>
              <w:t>% исполнения</w:t>
            </w:r>
          </w:p>
        </w:tc>
      </w:tr>
      <w:tr w:rsidR="000731B9" w:rsidRPr="009202B8" w:rsidTr="000731B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9" w:rsidRPr="009202B8" w:rsidRDefault="000731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0302 «Органы внутренних дел»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36 874,50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38 783,30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34 821,80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33 857,20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97,2</w:t>
            </w:r>
          </w:p>
        </w:tc>
      </w:tr>
      <w:tr w:rsidR="000731B9" w:rsidRPr="009202B8" w:rsidTr="000731B9">
        <w:trPr>
          <w:trHeight w:val="133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1B9" w:rsidRPr="009202B8" w:rsidRDefault="000731B9">
            <w:pPr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МП "Профилактика правонарушений, обеспечение общественного порядка и безопасности дорожного движения на территории городского округа "город Якутск" на 2013-2017 годы"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35 619,10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37 825,00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33 435,40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32 470,80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97,1</w:t>
            </w:r>
          </w:p>
        </w:tc>
      </w:tr>
      <w:tr w:rsidR="000731B9" w:rsidRPr="009202B8" w:rsidTr="000731B9">
        <w:trPr>
          <w:trHeight w:val="80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1B9" w:rsidRPr="009202B8" w:rsidRDefault="000731B9">
            <w:pPr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МП "Комплексное развитие территорий городского округа "город Якутск" на 2013-2017 годы"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958,30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999,90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999,90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731B9" w:rsidRPr="009202B8" w:rsidTr="000731B9">
        <w:trPr>
          <w:trHeight w:val="52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1B9" w:rsidRPr="009202B8" w:rsidRDefault="000731B9">
            <w:pPr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Субсидия из государственного бюджета на ремонт постов полиции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1 255,40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31B9" w:rsidRPr="009202B8" w:rsidTr="000731B9">
        <w:trPr>
          <w:trHeight w:val="158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1B9" w:rsidRPr="009202B8" w:rsidRDefault="000731B9">
            <w:pPr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lastRenderedPageBreak/>
              <w:t>Расходы на капитальное строительство и на обеспечение капитального строительства объектов собственности муниципальных образований, не включенные в целевые программы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386,50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386,50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731B9" w:rsidRPr="009202B8" w:rsidTr="000731B9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9" w:rsidRPr="009202B8" w:rsidRDefault="000731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0309 «Предупреждение и ликвидация последствий ЧС, ГО»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44 362,40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41 477,30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46 087,80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44 595,40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0731B9" w:rsidRPr="009202B8" w:rsidTr="000731B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9" w:rsidRPr="009202B8" w:rsidRDefault="000731B9">
            <w:pPr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42 783,60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39 898,50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46 087,80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44 595,40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96,8</w:t>
            </w:r>
          </w:p>
        </w:tc>
      </w:tr>
      <w:tr w:rsidR="000731B9" w:rsidRPr="009202B8" w:rsidTr="000731B9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9" w:rsidRPr="009202B8" w:rsidRDefault="000731B9">
            <w:pPr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 xml:space="preserve">МП «Комплексное развитие ЖКХ ГО «город Якутск» на 2013-2017 гг.»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1 578,80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1 578,80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31B9" w:rsidRPr="009202B8" w:rsidTr="000731B9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9" w:rsidRPr="009202B8" w:rsidRDefault="000731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0310 «Обеспечение пожарной безопасности»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10 273,90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2 692,20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2 436,90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2 293,40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94,1</w:t>
            </w:r>
          </w:p>
        </w:tc>
      </w:tr>
      <w:tr w:rsidR="000731B9" w:rsidRPr="009202B8" w:rsidTr="000731B9">
        <w:trPr>
          <w:trHeight w:val="80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1B9" w:rsidRPr="009202B8" w:rsidRDefault="000731B9">
            <w:pPr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 xml:space="preserve">ВЦП "Обеспечение </w:t>
            </w:r>
            <w:proofErr w:type="gramStart"/>
            <w:r w:rsidRPr="009202B8">
              <w:rPr>
                <w:color w:val="000000"/>
                <w:sz w:val="18"/>
                <w:szCs w:val="18"/>
              </w:rPr>
              <w:t>исполнения деятельности пригородных территорий города Якутска</w:t>
            </w:r>
            <w:proofErr w:type="gramEnd"/>
            <w:r w:rsidRPr="009202B8">
              <w:rPr>
                <w:color w:val="000000"/>
                <w:sz w:val="18"/>
                <w:szCs w:val="18"/>
              </w:rPr>
              <w:t xml:space="preserve">  на 2015-2017 годы"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 </w:t>
            </w:r>
            <w:r w:rsidR="0016538D" w:rsidRPr="009202B8">
              <w:rPr>
                <w:color w:val="000000"/>
                <w:sz w:val="18"/>
                <w:szCs w:val="18"/>
              </w:rPr>
              <w:t>2 711,7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2 692,20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2 436,90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2 293,40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94,1</w:t>
            </w:r>
          </w:p>
        </w:tc>
      </w:tr>
      <w:tr w:rsidR="0016538D" w:rsidRPr="009202B8" w:rsidTr="000731B9">
        <w:trPr>
          <w:trHeight w:val="80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38D" w:rsidRPr="009202B8" w:rsidRDefault="0016538D">
            <w:pPr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ДЦП «Комплексное развитие жилищно-коммунального хозяйства ГО «город Якутск» на 2013-2017 годы»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38D" w:rsidRPr="009202B8" w:rsidRDefault="0016538D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7 562,2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38D" w:rsidRPr="009202B8" w:rsidRDefault="0016538D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38D" w:rsidRPr="009202B8" w:rsidRDefault="0016538D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38D" w:rsidRPr="009202B8" w:rsidRDefault="0016538D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38D" w:rsidRPr="009202B8" w:rsidRDefault="0016538D">
            <w:pPr>
              <w:jc w:val="center"/>
              <w:rPr>
                <w:color w:val="000000"/>
                <w:sz w:val="18"/>
                <w:szCs w:val="18"/>
              </w:rPr>
            </w:pPr>
            <w:r w:rsidRPr="009202B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538D" w:rsidRPr="009202B8" w:rsidTr="0016538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9" w:rsidRPr="009202B8" w:rsidRDefault="000731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Раздел 0300, всего расходов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91 510,90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82 952,80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83 346,50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80 746,00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B9" w:rsidRPr="009202B8" w:rsidRDefault="00073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2B8">
              <w:rPr>
                <w:b/>
                <w:bCs/>
                <w:color w:val="000000"/>
                <w:sz w:val="18"/>
                <w:szCs w:val="18"/>
              </w:rPr>
              <w:t>96,9</w:t>
            </w:r>
          </w:p>
        </w:tc>
      </w:tr>
      <w:tr w:rsidR="0016538D" w:rsidRPr="009202B8" w:rsidTr="000731B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38D" w:rsidRPr="009202B8" w:rsidRDefault="001653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38D" w:rsidRPr="009202B8" w:rsidRDefault="001653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38D" w:rsidRPr="009202B8" w:rsidRDefault="001653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38D" w:rsidRPr="009202B8" w:rsidRDefault="001653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38D" w:rsidRPr="009202B8" w:rsidRDefault="001653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38D" w:rsidRPr="009202B8" w:rsidRDefault="001653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731B9" w:rsidRDefault="000731B9" w:rsidP="00F514E4">
      <w:pPr>
        <w:ind w:right="-1" w:firstLine="360"/>
        <w:jc w:val="right"/>
        <w:rPr>
          <w:szCs w:val="28"/>
        </w:rPr>
      </w:pPr>
    </w:p>
    <w:p w:rsidR="0065014B" w:rsidRPr="0065014B" w:rsidRDefault="0065014B" w:rsidP="00830037">
      <w:pPr>
        <w:numPr>
          <w:ilvl w:val="0"/>
          <w:numId w:val="4"/>
        </w:numPr>
        <w:spacing w:before="120"/>
        <w:ind w:left="0" w:firstLine="709"/>
        <w:jc w:val="both"/>
        <w:rPr>
          <w:bCs/>
        </w:rPr>
      </w:pPr>
      <w:r w:rsidRPr="0065014B">
        <w:rPr>
          <w:b/>
          <w:bCs/>
          <w:i/>
        </w:rPr>
        <w:t>По подразделу 0302 «Органы внутренних дел»</w:t>
      </w:r>
      <w:r w:rsidRPr="0065014B">
        <w:rPr>
          <w:bCs/>
        </w:rPr>
        <w:t xml:space="preserve"> утвержденный план составлял </w:t>
      </w:r>
      <w:r w:rsidRPr="0065014B">
        <w:rPr>
          <w:bCs/>
          <w:color w:val="000000"/>
        </w:rPr>
        <w:t>38 783,30</w:t>
      </w:r>
      <w:r w:rsidRPr="0065014B">
        <w:rPr>
          <w:bCs/>
        </w:rPr>
        <w:t xml:space="preserve"> тыс. </w:t>
      </w:r>
      <w:r w:rsidR="004830DB">
        <w:rPr>
          <w:bCs/>
        </w:rPr>
        <w:t>рублей</w:t>
      </w:r>
      <w:r w:rsidRPr="0065014B">
        <w:rPr>
          <w:bCs/>
        </w:rPr>
        <w:t xml:space="preserve">, уточненный план составил </w:t>
      </w:r>
      <w:r w:rsidRPr="0065014B">
        <w:rPr>
          <w:bCs/>
          <w:color w:val="000000"/>
        </w:rPr>
        <w:t>34 821,80</w:t>
      </w:r>
      <w:r w:rsidR="004830DB">
        <w:rPr>
          <w:bCs/>
        </w:rPr>
        <w:t xml:space="preserve"> тыс. рублей</w:t>
      </w:r>
      <w:r w:rsidRPr="0065014B">
        <w:rPr>
          <w:bCs/>
        </w:rPr>
        <w:t xml:space="preserve">, исполнение составляет </w:t>
      </w:r>
      <w:r w:rsidRPr="0065014B">
        <w:rPr>
          <w:bCs/>
          <w:color w:val="000000"/>
        </w:rPr>
        <w:t>33 857,20</w:t>
      </w:r>
      <w:r w:rsidR="004830DB">
        <w:rPr>
          <w:bCs/>
        </w:rPr>
        <w:t xml:space="preserve"> тыс. рублей</w:t>
      </w:r>
      <w:r w:rsidRPr="0065014B">
        <w:rPr>
          <w:bCs/>
        </w:rPr>
        <w:t xml:space="preserve"> или 9</w:t>
      </w:r>
      <w:r>
        <w:rPr>
          <w:bCs/>
        </w:rPr>
        <w:t>7,2</w:t>
      </w:r>
      <w:r w:rsidRPr="0065014B">
        <w:rPr>
          <w:bCs/>
        </w:rPr>
        <w:t xml:space="preserve"> % от уточненного плана из них:</w:t>
      </w:r>
    </w:p>
    <w:p w:rsidR="0065014B" w:rsidRPr="00630F87" w:rsidRDefault="0065014B" w:rsidP="0055267D">
      <w:pPr>
        <w:spacing w:before="120"/>
        <w:ind w:firstLine="709"/>
        <w:jc w:val="both"/>
      </w:pPr>
      <w:r>
        <w:rPr>
          <w:b/>
          <w:bCs/>
          <w:i/>
        </w:rPr>
        <w:t xml:space="preserve">-  </w:t>
      </w:r>
      <w:r w:rsidRPr="00630F87">
        <w:t xml:space="preserve">Муниципальная программа «Профилактика правонарушений на территории города Якутска на 2013-2017 годы» утверждена постановлением Окружной администрации г. Якутска от 01.10.2012 г. № 203п «Об утверждении Муниципальной программы «Профилактика правонарушений на территории города Якутска на 2013-2017 годы». На реализацию мероприятий муниципальной программы "Профилактика   правонарушений на территории города Якутска на 2013-2017 годы" в уточненном бюджете </w:t>
      </w:r>
      <w:r w:rsidR="004830DB">
        <w:t>предусмотрено 33 435,3 тыс. рублей</w:t>
      </w:r>
      <w:r w:rsidRPr="00630F87">
        <w:t>, при этом кассовые расходы составили 32 470,8 тыс.</w:t>
      </w:r>
      <w:r>
        <w:t> </w:t>
      </w:r>
      <w:r w:rsidR="004830DB">
        <w:t>рублей</w:t>
      </w:r>
      <w:r w:rsidRPr="00630F87">
        <w:t>, освоение составило 97,1%.</w:t>
      </w:r>
    </w:p>
    <w:p w:rsidR="0065014B" w:rsidRDefault="0065014B" w:rsidP="0065014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5014B" w:rsidRDefault="0065014B" w:rsidP="0055267D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CF0C2C">
        <w:rPr>
          <w:bCs/>
        </w:rPr>
        <w:t xml:space="preserve">Передача имущества, приобретенного по муниципальной программе «Профилактика правонарушений, обеспечение общественного порядка и безопасности дорожного движения на территории города Якутска на 2013-2017 годы», осуществляется в соответствии с постановлением Правительства РФ от 13.06.2006 г. №374. </w:t>
      </w:r>
      <w:r w:rsidRPr="007256AF">
        <w:rPr>
          <w:b/>
          <w:bCs/>
        </w:rPr>
        <w:t>По итогам 2015 года, не переданы в федеральный бюджет</w:t>
      </w:r>
      <w:r w:rsidRPr="00CF0C2C">
        <w:rPr>
          <w:bCs/>
        </w:rPr>
        <w:t xml:space="preserve"> два стационарных поста полиции</w:t>
      </w:r>
      <w:r>
        <w:rPr>
          <w:bCs/>
        </w:rPr>
        <w:t>,</w:t>
      </w:r>
      <w:r w:rsidRPr="00CF0C2C">
        <w:rPr>
          <w:bCs/>
        </w:rPr>
        <w:t xml:space="preserve"> построенных в 2014 году - пост полиции, расположенный по адресу: г. Якутск, ул. Пионерская, 28А, пост полиции, расположенный по адресу: г. Якутск, ул. Чайковского, 38А,</w:t>
      </w:r>
      <w:r>
        <w:rPr>
          <w:bCs/>
        </w:rPr>
        <w:t xml:space="preserve"> а также</w:t>
      </w:r>
      <w:r w:rsidRPr="00CF0C2C">
        <w:rPr>
          <w:bCs/>
        </w:rPr>
        <w:t xml:space="preserve"> автомашина марки УАЗ-390945-440, приобретенная по муниципальной программе в 2015 году.</w:t>
      </w:r>
    </w:p>
    <w:p w:rsidR="0055267D" w:rsidRDefault="0065014B" w:rsidP="0055267D">
      <w:pPr>
        <w:spacing w:before="120"/>
        <w:ind w:firstLine="709"/>
        <w:jc w:val="both"/>
      </w:pPr>
      <w:r w:rsidRPr="0065014B">
        <w:t xml:space="preserve">- </w:t>
      </w:r>
      <w:r w:rsidR="0055267D">
        <w:t xml:space="preserve">по </w:t>
      </w:r>
      <w:r w:rsidRPr="0065014B">
        <w:t>Муниципальн</w:t>
      </w:r>
      <w:r w:rsidR="0055267D">
        <w:t>ой</w:t>
      </w:r>
      <w:r w:rsidRPr="0065014B">
        <w:t xml:space="preserve"> пр</w:t>
      </w:r>
      <w:r w:rsidR="0055267D">
        <w:t>ограмме</w:t>
      </w:r>
      <w:r w:rsidRPr="0065014B">
        <w:t xml:space="preserve"> "Комплексное развитие территорий городского округа "город Якутск" на 2013-2017 годы"</w:t>
      </w:r>
      <w:r w:rsidR="0055267D">
        <w:t xml:space="preserve"> </w:t>
      </w:r>
      <w:r w:rsidR="0055267D" w:rsidRPr="00630F87">
        <w:t xml:space="preserve">в уточненном бюджете предусмотрено </w:t>
      </w:r>
      <w:r w:rsidR="0055267D">
        <w:t>999,9</w:t>
      </w:r>
      <w:r w:rsidR="004830DB">
        <w:t xml:space="preserve"> тыс. рублей</w:t>
      </w:r>
      <w:r w:rsidR="0055267D" w:rsidRPr="00630F87">
        <w:t xml:space="preserve">, при этом кассовые расходы составили </w:t>
      </w:r>
      <w:r w:rsidR="0055267D">
        <w:t>999,9</w:t>
      </w:r>
      <w:r w:rsidR="0055267D" w:rsidRPr="00630F87">
        <w:t xml:space="preserve"> тыс.</w:t>
      </w:r>
      <w:r w:rsidR="0055267D">
        <w:t> </w:t>
      </w:r>
      <w:r w:rsidR="004830DB">
        <w:t>рублей</w:t>
      </w:r>
      <w:r w:rsidR="0055267D" w:rsidRPr="00630F87">
        <w:t xml:space="preserve">, освоение составило </w:t>
      </w:r>
      <w:r w:rsidR="0055267D">
        <w:t>100</w:t>
      </w:r>
      <w:r w:rsidR="0055267D" w:rsidRPr="00630F87">
        <w:t>%.</w:t>
      </w:r>
    </w:p>
    <w:p w:rsidR="0055267D" w:rsidRPr="0055267D" w:rsidRDefault="0065014B" w:rsidP="0055267D">
      <w:pPr>
        <w:spacing w:before="120"/>
        <w:ind w:firstLine="709"/>
        <w:jc w:val="both"/>
      </w:pPr>
      <w:r>
        <w:rPr>
          <w:bCs/>
        </w:rPr>
        <w:t xml:space="preserve">- </w:t>
      </w:r>
      <w:r w:rsidR="0055267D">
        <w:t>р</w:t>
      </w:r>
      <w:r w:rsidR="0055267D" w:rsidRPr="0055267D">
        <w:t xml:space="preserve">асходы на капитальное строительство и на обеспечение капитального строительство объектов собственности муниципальных образований, не включенные в </w:t>
      </w:r>
      <w:r w:rsidR="0055267D" w:rsidRPr="0055267D">
        <w:lastRenderedPageBreak/>
        <w:t>целевые программы направлен</w:t>
      </w:r>
      <w:r w:rsidR="006A6C2E">
        <w:t>ы</w:t>
      </w:r>
      <w:r w:rsidR="0055267D" w:rsidRPr="0055267D">
        <w:t xml:space="preserve"> на </w:t>
      </w:r>
      <w:proofErr w:type="gramStart"/>
      <w:r w:rsidR="0055267D" w:rsidRPr="0055267D">
        <w:t>вертикальную</w:t>
      </w:r>
      <w:proofErr w:type="gramEnd"/>
      <w:r w:rsidR="0055267D" w:rsidRPr="0055267D">
        <w:t xml:space="preserve"> планировка территории строительство стационарного поста полиции в </w:t>
      </w:r>
      <w:proofErr w:type="spellStart"/>
      <w:r w:rsidR="0055267D" w:rsidRPr="0055267D">
        <w:t>Сайсарском</w:t>
      </w:r>
      <w:proofErr w:type="spellEnd"/>
      <w:r w:rsidR="0055267D" w:rsidRPr="0055267D">
        <w:t xml:space="preserve"> округе (отсыпка) в сумме 999,9 тыс. рублей, исполнение 100%.</w:t>
      </w:r>
    </w:p>
    <w:p w:rsidR="005F2DE5" w:rsidRPr="005F2DE5" w:rsidRDefault="005F2DE5" w:rsidP="00830037">
      <w:pPr>
        <w:numPr>
          <w:ilvl w:val="0"/>
          <w:numId w:val="4"/>
        </w:numPr>
        <w:spacing w:before="120"/>
        <w:ind w:left="0" w:firstLine="709"/>
        <w:jc w:val="both"/>
        <w:rPr>
          <w:bCs/>
        </w:rPr>
      </w:pPr>
      <w:r w:rsidRPr="00583305">
        <w:rPr>
          <w:b/>
          <w:bCs/>
          <w:i/>
        </w:rPr>
        <w:t xml:space="preserve">По подразделу </w:t>
      </w:r>
      <w:r w:rsidR="006F387F" w:rsidRPr="00583305">
        <w:rPr>
          <w:b/>
          <w:bCs/>
          <w:i/>
        </w:rPr>
        <w:t>03</w:t>
      </w:r>
      <w:r w:rsidRPr="00583305">
        <w:rPr>
          <w:b/>
          <w:bCs/>
          <w:i/>
        </w:rPr>
        <w:t>10</w:t>
      </w:r>
      <w:r w:rsidR="006F387F" w:rsidRPr="00583305">
        <w:rPr>
          <w:b/>
          <w:bCs/>
          <w:i/>
        </w:rPr>
        <w:t xml:space="preserve"> «</w:t>
      </w:r>
      <w:r w:rsidRPr="00583305">
        <w:rPr>
          <w:b/>
          <w:bCs/>
          <w:i/>
        </w:rPr>
        <w:t xml:space="preserve">«Обеспечение пожарной безопасности» </w:t>
      </w:r>
      <w:r w:rsidRPr="005F2DE5">
        <w:rPr>
          <w:bCs/>
        </w:rPr>
        <w:t>утвержденный план составлял</w:t>
      </w:r>
      <w:r w:rsidR="00293E41">
        <w:rPr>
          <w:bCs/>
        </w:rPr>
        <w:t xml:space="preserve"> </w:t>
      </w:r>
      <w:r w:rsidR="0055267D">
        <w:rPr>
          <w:bCs/>
        </w:rPr>
        <w:t>2 692,2</w:t>
      </w:r>
      <w:r w:rsidR="004830DB">
        <w:rPr>
          <w:bCs/>
        </w:rPr>
        <w:t xml:space="preserve"> тыс. рублей</w:t>
      </w:r>
      <w:r w:rsidRPr="005F2DE5">
        <w:rPr>
          <w:bCs/>
        </w:rPr>
        <w:t>, уточненный план составил</w:t>
      </w:r>
      <w:r w:rsidR="0016538D">
        <w:rPr>
          <w:bCs/>
        </w:rPr>
        <w:t xml:space="preserve"> </w:t>
      </w:r>
      <w:r w:rsidR="0055267D">
        <w:rPr>
          <w:bCs/>
        </w:rPr>
        <w:t>2 436,9</w:t>
      </w:r>
      <w:r w:rsidR="004830DB">
        <w:rPr>
          <w:bCs/>
        </w:rPr>
        <w:t xml:space="preserve"> тыс. рублей</w:t>
      </w:r>
      <w:r w:rsidRPr="005F2DE5">
        <w:rPr>
          <w:bCs/>
        </w:rPr>
        <w:t xml:space="preserve">, исполнение составляет </w:t>
      </w:r>
      <w:r w:rsidR="0055267D">
        <w:rPr>
          <w:bCs/>
        </w:rPr>
        <w:t>2 293,4</w:t>
      </w:r>
      <w:r w:rsidR="004830DB">
        <w:rPr>
          <w:bCs/>
        </w:rPr>
        <w:t xml:space="preserve"> тыс. рублей</w:t>
      </w:r>
      <w:r w:rsidRPr="005F2DE5">
        <w:rPr>
          <w:bCs/>
        </w:rPr>
        <w:t xml:space="preserve"> или </w:t>
      </w:r>
      <w:r w:rsidR="0055267D">
        <w:rPr>
          <w:bCs/>
        </w:rPr>
        <w:t>94,1</w:t>
      </w:r>
      <w:r w:rsidR="006A6C2E">
        <w:rPr>
          <w:bCs/>
        </w:rPr>
        <w:t xml:space="preserve"> % от уточненного плана, </w:t>
      </w:r>
      <w:r w:rsidRPr="005F2DE5">
        <w:rPr>
          <w:bCs/>
        </w:rPr>
        <w:t>из них:</w:t>
      </w:r>
    </w:p>
    <w:p w:rsidR="0055267D" w:rsidRDefault="00A2733E" w:rsidP="005F2DE5">
      <w:pPr>
        <w:spacing w:before="120"/>
        <w:ind w:firstLine="709"/>
        <w:jc w:val="both"/>
        <w:rPr>
          <w:bCs/>
        </w:rPr>
      </w:pPr>
      <w:r>
        <w:rPr>
          <w:bCs/>
        </w:rPr>
        <w:t>- </w:t>
      </w:r>
      <w:r w:rsidR="005F2DE5" w:rsidRPr="005F2DE5">
        <w:rPr>
          <w:bCs/>
        </w:rPr>
        <w:t xml:space="preserve">содержание пожарных депо в 3 пригородах: микрорайона Кангалассы, </w:t>
      </w:r>
      <w:proofErr w:type="spellStart"/>
      <w:r w:rsidR="005F2DE5" w:rsidRPr="005F2DE5">
        <w:rPr>
          <w:bCs/>
        </w:rPr>
        <w:t>Тулагино-Кильдямского</w:t>
      </w:r>
      <w:proofErr w:type="spellEnd"/>
      <w:r w:rsidR="005F2DE5" w:rsidRPr="005F2DE5">
        <w:rPr>
          <w:bCs/>
        </w:rPr>
        <w:t> наслега, н. </w:t>
      </w:r>
      <w:proofErr w:type="spellStart"/>
      <w:r w:rsidR="005F2DE5" w:rsidRPr="005F2DE5">
        <w:rPr>
          <w:bCs/>
        </w:rPr>
        <w:t>Хатассы</w:t>
      </w:r>
      <w:proofErr w:type="spellEnd"/>
      <w:r w:rsidR="005F2DE5" w:rsidRPr="005F2DE5">
        <w:rPr>
          <w:bCs/>
        </w:rPr>
        <w:t> </w:t>
      </w:r>
    </w:p>
    <w:p w:rsidR="005F2DE5" w:rsidRPr="005F2DE5" w:rsidRDefault="0055267D" w:rsidP="005F2DE5">
      <w:pPr>
        <w:spacing w:before="120"/>
        <w:ind w:firstLine="709"/>
        <w:jc w:val="both"/>
        <w:rPr>
          <w:bCs/>
        </w:rPr>
      </w:pPr>
      <w:r>
        <w:rPr>
          <w:bCs/>
        </w:rPr>
        <w:t>-</w:t>
      </w:r>
      <w:r w:rsidR="005F2DE5" w:rsidRPr="005F2DE5">
        <w:rPr>
          <w:bCs/>
        </w:rPr>
        <w:t xml:space="preserve"> содержание пожарных емкост</w:t>
      </w:r>
      <w:r w:rsidR="0065014B">
        <w:rPr>
          <w:bCs/>
        </w:rPr>
        <w:t xml:space="preserve">ей в 3 </w:t>
      </w:r>
      <w:r w:rsidR="005F2DE5" w:rsidRPr="005F2DE5">
        <w:rPr>
          <w:bCs/>
        </w:rPr>
        <w:t>пригорода</w:t>
      </w:r>
      <w:r w:rsidR="0065014B">
        <w:rPr>
          <w:bCs/>
        </w:rPr>
        <w:t xml:space="preserve">х: </w:t>
      </w:r>
      <w:proofErr w:type="gramStart"/>
      <w:r w:rsidR="0065014B">
        <w:rPr>
          <w:bCs/>
        </w:rPr>
        <w:t>в</w:t>
      </w:r>
      <w:proofErr w:type="gramEnd"/>
      <w:r w:rsidR="0065014B">
        <w:rPr>
          <w:bCs/>
        </w:rPr>
        <w:t xml:space="preserve"> с. Пригородное, </w:t>
      </w:r>
      <w:proofErr w:type="spellStart"/>
      <w:r w:rsidR="0065014B">
        <w:rPr>
          <w:bCs/>
        </w:rPr>
        <w:t>мкр</w:t>
      </w:r>
      <w:proofErr w:type="spellEnd"/>
      <w:r w:rsidR="0065014B">
        <w:rPr>
          <w:bCs/>
        </w:rPr>
        <w:t>. </w:t>
      </w:r>
      <w:proofErr w:type="spellStart"/>
      <w:r w:rsidR="0065014B">
        <w:rPr>
          <w:bCs/>
        </w:rPr>
        <w:t>Марха</w:t>
      </w:r>
      <w:proofErr w:type="spellEnd"/>
      <w:r w:rsidR="0065014B">
        <w:rPr>
          <w:bCs/>
        </w:rPr>
        <w:t xml:space="preserve">, </w:t>
      </w:r>
      <w:proofErr w:type="gramStart"/>
      <w:r w:rsidR="0065014B">
        <w:rPr>
          <w:bCs/>
        </w:rPr>
        <w:t>с</w:t>
      </w:r>
      <w:proofErr w:type="gramEnd"/>
      <w:r w:rsidR="0065014B">
        <w:rPr>
          <w:bCs/>
        </w:rPr>
        <w:t xml:space="preserve">. </w:t>
      </w:r>
      <w:proofErr w:type="gramStart"/>
      <w:r w:rsidR="0065014B">
        <w:rPr>
          <w:bCs/>
        </w:rPr>
        <w:t>Табага</w:t>
      </w:r>
      <w:proofErr w:type="gramEnd"/>
      <w:r w:rsidR="0065014B">
        <w:rPr>
          <w:bCs/>
        </w:rPr>
        <w:t xml:space="preserve"> </w:t>
      </w:r>
      <w:r w:rsidR="005F2DE5" w:rsidRPr="005F2DE5">
        <w:rPr>
          <w:bCs/>
        </w:rPr>
        <w:t xml:space="preserve">в рамках ведомственных целевых программ по комплексному развитию пригородов ГО «город Якутск» в общей сумме </w:t>
      </w:r>
      <w:r w:rsidR="0016538D">
        <w:rPr>
          <w:bCs/>
        </w:rPr>
        <w:t>2 436,9</w:t>
      </w:r>
      <w:r w:rsidR="009202B8">
        <w:rPr>
          <w:bCs/>
        </w:rPr>
        <w:t xml:space="preserve"> тыс.</w:t>
      </w:r>
      <w:r w:rsidR="004830DB">
        <w:rPr>
          <w:bCs/>
        </w:rPr>
        <w:t xml:space="preserve"> </w:t>
      </w:r>
      <w:r w:rsidR="009202B8">
        <w:rPr>
          <w:bCs/>
        </w:rPr>
        <w:t>руб</w:t>
      </w:r>
      <w:r w:rsidR="004830DB">
        <w:rPr>
          <w:bCs/>
        </w:rPr>
        <w:t>лей</w:t>
      </w:r>
      <w:r w:rsidR="009202B8">
        <w:rPr>
          <w:bCs/>
        </w:rPr>
        <w:t>.</w:t>
      </w:r>
      <w:r w:rsidR="005F2DE5" w:rsidRPr="005F2DE5">
        <w:rPr>
          <w:bCs/>
        </w:rPr>
        <w:t xml:space="preserve"> Исполнение по данным расходам составляет </w:t>
      </w:r>
      <w:r w:rsidR="0016538D">
        <w:rPr>
          <w:bCs/>
        </w:rPr>
        <w:t>2 293,4</w:t>
      </w:r>
      <w:r w:rsidR="005F2DE5" w:rsidRPr="005F2DE5">
        <w:rPr>
          <w:bCs/>
        </w:rPr>
        <w:t xml:space="preserve"> тыс.</w:t>
      </w:r>
      <w:r w:rsidR="004830DB">
        <w:rPr>
          <w:bCs/>
        </w:rPr>
        <w:t xml:space="preserve"> рублей </w:t>
      </w:r>
      <w:r w:rsidR="005F2DE5" w:rsidRPr="005F2DE5">
        <w:rPr>
          <w:bCs/>
        </w:rPr>
        <w:t xml:space="preserve">или </w:t>
      </w:r>
      <w:r w:rsidR="0016538D">
        <w:rPr>
          <w:bCs/>
        </w:rPr>
        <w:t xml:space="preserve">94,1 </w:t>
      </w:r>
      <w:r w:rsidR="005F2DE5" w:rsidRPr="005F2DE5">
        <w:rPr>
          <w:bCs/>
        </w:rPr>
        <w:t>% от уточненного плана.</w:t>
      </w:r>
    </w:p>
    <w:p w:rsidR="005F2DE5" w:rsidRPr="0055267D" w:rsidRDefault="00564457" w:rsidP="00F514E4">
      <w:pPr>
        <w:tabs>
          <w:tab w:val="left" w:pos="0"/>
        </w:tabs>
        <w:spacing w:before="120"/>
        <w:ind w:firstLine="709"/>
        <w:contextualSpacing/>
        <w:jc w:val="both"/>
        <w:rPr>
          <w:b/>
          <w:bCs/>
          <w:iCs/>
          <w:u w:val="single"/>
        </w:rPr>
      </w:pPr>
      <w:r>
        <w:rPr>
          <w:b/>
          <w:bCs/>
          <w:iCs/>
        </w:rPr>
        <w:t xml:space="preserve">Необходимо отметить, что расходы на содержание пожарных депо не </w:t>
      </w:r>
      <w:r w:rsidRPr="003665E7">
        <w:rPr>
          <w:b/>
          <w:bCs/>
          <w:iCs/>
        </w:rPr>
        <w:t xml:space="preserve">относятся к полномочиям </w:t>
      </w:r>
      <w:r w:rsidR="00A22A92" w:rsidRPr="003665E7">
        <w:rPr>
          <w:b/>
          <w:bCs/>
          <w:iCs/>
        </w:rPr>
        <w:t>бюджет</w:t>
      </w:r>
      <w:r w:rsidR="00A22A92">
        <w:rPr>
          <w:b/>
          <w:bCs/>
          <w:iCs/>
        </w:rPr>
        <w:t xml:space="preserve">а </w:t>
      </w:r>
      <w:r w:rsidR="007B0A4C">
        <w:rPr>
          <w:b/>
          <w:bCs/>
          <w:iCs/>
        </w:rPr>
        <w:t>ГО «город Якутск»</w:t>
      </w:r>
      <w:r w:rsidRPr="003665E7">
        <w:rPr>
          <w:b/>
          <w:bCs/>
          <w:iCs/>
        </w:rPr>
        <w:t>, противореч</w:t>
      </w:r>
      <w:r w:rsidR="00C97507">
        <w:rPr>
          <w:b/>
          <w:bCs/>
          <w:iCs/>
        </w:rPr>
        <w:t>и</w:t>
      </w:r>
      <w:r w:rsidRPr="003665E7">
        <w:rPr>
          <w:b/>
          <w:bCs/>
          <w:iCs/>
        </w:rPr>
        <w:t xml:space="preserve">т ст. 31 БК РФ </w:t>
      </w:r>
      <w:r w:rsidRPr="00273B36">
        <w:rPr>
          <w:b/>
          <w:bCs/>
          <w:iCs/>
        </w:rPr>
        <w:t xml:space="preserve">«Принцип самостоятельности бюджетов» и является неправомерным использованием бюджетных средств. </w:t>
      </w:r>
      <w:r w:rsidR="0055267D" w:rsidRPr="0055267D">
        <w:rPr>
          <w:b/>
          <w:bCs/>
          <w:iCs/>
          <w:u w:val="single"/>
        </w:rPr>
        <w:t xml:space="preserve">Данное замечание было отмечено в Заключении об исполнении бюджета городского округа «город Якутск» </w:t>
      </w:r>
      <w:r w:rsidR="006A6C2E">
        <w:rPr>
          <w:b/>
          <w:bCs/>
          <w:iCs/>
          <w:u w:val="single"/>
        </w:rPr>
        <w:t xml:space="preserve">за 2014 </w:t>
      </w:r>
      <w:r w:rsidR="0055267D" w:rsidRPr="0055267D">
        <w:rPr>
          <w:b/>
          <w:bCs/>
          <w:iCs/>
          <w:u w:val="single"/>
        </w:rPr>
        <w:t>и не было исполнено.</w:t>
      </w:r>
    </w:p>
    <w:p w:rsidR="00663133" w:rsidRPr="00DC421C" w:rsidRDefault="00663133" w:rsidP="00663133">
      <w:pPr>
        <w:pStyle w:val="1"/>
        <w:spacing w:before="120" w:beforeAutospacing="0" w:after="0"/>
        <w:ind w:left="-1260"/>
        <w:jc w:val="center"/>
        <w:rPr>
          <w:i/>
          <w:sz w:val="24"/>
          <w:szCs w:val="24"/>
        </w:rPr>
      </w:pPr>
      <w:bookmarkStart w:id="20" w:name="_Toc448156402"/>
      <w:r w:rsidRPr="00DC421C">
        <w:rPr>
          <w:i/>
          <w:sz w:val="24"/>
          <w:szCs w:val="24"/>
        </w:rPr>
        <w:t>Национальная экономика</w:t>
      </w:r>
      <w:bookmarkEnd w:id="20"/>
    </w:p>
    <w:p w:rsidR="00663133" w:rsidRDefault="00663133" w:rsidP="00663133">
      <w:pPr>
        <w:spacing w:before="120"/>
        <w:ind w:firstLine="709"/>
        <w:jc w:val="both"/>
        <w:rPr>
          <w:bCs/>
        </w:rPr>
      </w:pPr>
      <w:r w:rsidRPr="00583305">
        <w:rPr>
          <w:b/>
          <w:bCs/>
        </w:rPr>
        <w:t>По разделу 0400 «Национальная экономика»</w:t>
      </w:r>
      <w:r w:rsidRPr="007B0A4C">
        <w:rPr>
          <w:b/>
          <w:bCs/>
        </w:rPr>
        <w:t xml:space="preserve"> </w:t>
      </w:r>
      <w:r w:rsidRPr="007B0A4C">
        <w:rPr>
          <w:bCs/>
        </w:rPr>
        <w:t>первоначально утвержденный объем</w:t>
      </w:r>
      <w:r w:rsidRPr="00626F22">
        <w:rPr>
          <w:bCs/>
        </w:rPr>
        <w:t xml:space="preserve"> </w:t>
      </w:r>
      <w:r w:rsidRPr="007B0A4C">
        <w:rPr>
          <w:bCs/>
        </w:rPr>
        <w:t>ассигнований в соответствии с Решени</w:t>
      </w:r>
      <w:r>
        <w:rPr>
          <w:bCs/>
        </w:rPr>
        <w:t>ем Якутской городской Думы от 22</w:t>
      </w:r>
      <w:r w:rsidRPr="007B0A4C">
        <w:rPr>
          <w:bCs/>
        </w:rPr>
        <w:t>.12.201</w:t>
      </w:r>
      <w:r>
        <w:rPr>
          <w:bCs/>
        </w:rPr>
        <w:t>4</w:t>
      </w:r>
      <w:r w:rsidRPr="007B0A4C">
        <w:rPr>
          <w:bCs/>
        </w:rPr>
        <w:t xml:space="preserve"> г. №РЯГД-</w:t>
      </w:r>
      <w:r>
        <w:rPr>
          <w:bCs/>
        </w:rPr>
        <w:t>13</w:t>
      </w:r>
      <w:r w:rsidRPr="007B0A4C">
        <w:rPr>
          <w:bCs/>
        </w:rPr>
        <w:t>-</w:t>
      </w:r>
      <w:r>
        <w:rPr>
          <w:bCs/>
        </w:rPr>
        <w:t>8</w:t>
      </w:r>
      <w:r w:rsidRPr="007B0A4C">
        <w:rPr>
          <w:bCs/>
        </w:rPr>
        <w:t xml:space="preserve"> «О бюджете городско</w:t>
      </w:r>
      <w:r>
        <w:rPr>
          <w:bCs/>
        </w:rPr>
        <w:t xml:space="preserve">го округа «город Якутск на 2015 </w:t>
      </w:r>
      <w:r w:rsidRPr="007B0A4C">
        <w:rPr>
          <w:bCs/>
        </w:rPr>
        <w:t xml:space="preserve">год» по разделу 0400 «Национальная экономика» составлял </w:t>
      </w:r>
      <w:r>
        <w:rPr>
          <w:bCs/>
        </w:rPr>
        <w:t>977 120,4</w:t>
      </w:r>
      <w:r w:rsidR="004830DB">
        <w:rPr>
          <w:bCs/>
        </w:rPr>
        <w:t xml:space="preserve"> тыс. рублей.</w:t>
      </w:r>
      <w:r>
        <w:rPr>
          <w:bCs/>
        </w:rPr>
        <w:t xml:space="preserve"> </w:t>
      </w:r>
    </w:p>
    <w:p w:rsidR="00663133" w:rsidRDefault="00663133" w:rsidP="00663133">
      <w:pPr>
        <w:spacing w:before="120"/>
        <w:ind w:firstLine="709"/>
        <w:jc w:val="right"/>
        <w:rPr>
          <w:noProof/>
        </w:rPr>
      </w:pPr>
      <w:r>
        <w:rPr>
          <w:noProof/>
        </w:rPr>
        <w:t>Диаграмма №8</w:t>
      </w:r>
    </w:p>
    <w:p w:rsidR="00663133" w:rsidRDefault="00354B57" w:rsidP="00663133">
      <w:pPr>
        <w:spacing w:before="120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7080" cy="3221355"/>
            <wp:effectExtent l="0" t="0" r="13970" b="17145"/>
            <wp:docPr id="10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63133" w:rsidRDefault="00663133" w:rsidP="00663133">
      <w:pPr>
        <w:spacing w:before="120"/>
        <w:ind w:firstLine="709"/>
        <w:jc w:val="both"/>
        <w:rPr>
          <w:bCs/>
        </w:rPr>
      </w:pPr>
      <w:r w:rsidRPr="007B0A4C">
        <w:rPr>
          <w:bCs/>
        </w:rPr>
        <w:t>Уточненный объем расходов по отрасли за 201</w:t>
      </w:r>
      <w:r>
        <w:rPr>
          <w:bCs/>
        </w:rPr>
        <w:t>5</w:t>
      </w:r>
      <w:r w:rsidRPr="007B0A4C">
        <w:rPr>
          <w:bCs/>
        </w:rPr>
        <w:t xml:space="preserve"> год составил </w:t>
      </w:r>
      <w:r>
        <w:rPr>
          <w:bCs/>
        </w:rPr>
        <w:t xml:space="preserve">1 576 922,7 </w:t>
      </w:r>
      <w:r w:rsidR="004830DB">
        <w:rPr>
          <w:bCs/>
        </w:rPr>
        <w:t>тыс. рублей</w:t>
      </w:r>
      <w:r w:rsidRPr="007B0A4C">
        <w:rPr>
          <w:bCs/>
        </w:rPr>
        <w:t xml:space="preserve">, исполнение бюджета – </w:t>
      </w:r>
      <w:r>
        <w:rPr>
          <w:bCs/>
        </w:rPr>
        <w:t>1 521 429,9</w:t>
      </w:r>
      <w:r w:rsidRPr="007B0A4C">
        <w:rPr>
          <w:bCs/>
        </w:rPr>
        <w:t xml:space="preserve"> тыс</w:t>
      </w:r>
      <w:r w:rsidR="004830DB">
        <w:rPr>
          <w:bCs/>
        </w:rPr>
        <w:t>. рублей</w:t>
      </w:r>
      <w:r>
        <w:rPr>
          <w:bCs/>
        </w:rPr>
        <w:t xml:space="preserve"> или 96,5</w:t>
      </w:r>
      <w:r w:rsidRPr="007B0A4C">
        <w:rPr>
          <w:bCs/>
        </w:rPr>
        <w:t xml:space="preserve">% от уточненного годового плана. </w:t>
      </w:r>
    </w:p>
    <w:p w:rsidR="00663133" w:rsidRPr="00BB5AC2" w:rsidRDefault="00663133" w:rsidP="00663133">
      <w:pPr>
        <w:spacing w:before="120"/>
        <w:ind w:firstLine="709"/>
        <w:jc w:val="both"/>
        <w:rPr>
          <w:bCs/>
        </w:rPr>
      </w:pPr>
      <w:r w:rsidRPr="00BB5AC2">
        <w:rPr>
          <w:bCs/>
        </w:rPr>
        <w:lastRenderedPageBreak/>
        <w:t>По сравнению с 2014 годом наблюдается увеличение расходов в 2015 году по разделу «Национальная экономика» на сумму 288 802,6 тыс. рублей в основном за счет увеличения  расходов дорожного фонда на сумму и по подразделу  «Транспорт».</w:t>
      </w:r>
    </w:p>
    <w:p w:rsidR="00663133" w:rsidRPr="002F6229" w:rsidRDefault="00663133" w:rsidP="00830037">
      <w:pPr>
        <w:numPr>
          <w:ilvl w:val="0"/>
          <w:numId w:val="4"/>
        </w:numPr>
        <w:spacing w:before="120"/>
        <w:ind w:left="0" w:firstLine="851"/>
        <w:jc w:val="both"/>
      </w:pPr>
      <w:r w:rsidRPr="00583305">
        <w:rPr>
          <w:b/>
          <w:bCs/>
          <w:i/>
        </w:rPr>
        <w:t>По подразделу 0401 «Общеэкономические вопросы»</w:t>
      </w:r>
      <w:r>
        <w:t xml:space="preserve"> у</w:t>
      </w:r>
      <w:r w:rsidRPr="002F6229">
        <w:t xml:space="preserve">точненный план на содержание 2-х штатных единиц </w:t>
      </w:r>
      <w:proofErr w:type="gramStart"/>
      <w:r w:rsidRPr="002F6229">
        <w:t>отдела ценообразования Департамента экономики Окружной администрации города Якутска</w:t>
      </w:r>
      <w:proofErr w:type="gramEnd"/>
      <w:r w:rsidRPr="002F6229">
        <w:t xml:space="preserve"> составил </w:t>
      </w:r>
      <w:r>
        <w:t>2 130,8</w:t>
      </w:r>
      <w:r w:rsidR="004830DB">
        <w:t xml:space="preserve"> тыс. рублей</w:t>
      </w:r>
      <w:r w:rsidRPr="002F6229">
        <w:t xml:space="preserve">, кассовое исполнение </w:t>
      </w:r>
      <w:r>
        <w:t>2 129,2</w:t>
      </w:r>
      <w:r w:rsidR="004830DB">
        <w:t xml:space="preserve"> тыс. рублей </w:t>
      </w:r>
      <w:r w:rsidRPr="002F6229">
        <w:t xml:space="preserve">или </w:t>
      </w:r>
      <w:r>
        <w:t>99,9</w:t>
      </w:r>
      <w:r w:rsidRPr="002F6229">
        <w:t xml:space="preserve"> % от уточненного плана. </w:t>
      </w:r>
    </w:p>
    <w:p w:rsidR="00663133" w:rsidRDefault="00663133" w:rsidP="00830037">
      <w:pPr>
        <w:numPr>
          <w:ilvl w:val="0"/>
          <w:numId w:val="4"/>
        </w:numPr>
        <w:spacing w:before="120"/>
        <w:ind w:left="0" w:firstLine="710"/>
        <w:jc w:val="both"/>
      </w:pPr>
      <w:r w:rsidRPr="00583305">
        <w:rPr>
          <w:b/>
          <w:bCs/>
          <w:i/>
        </w:rPr>
        <w:t>По подразделу 0402 «Топливно-энергетический комплекс»</w:t>
      </w:r>
      <w:r>
        <w:t xml:space="preserve"> у</w:t>
      </w:r>
      <w:r w:rsidRPr="002F6229">
        <w:t xml:space="preserve">точненный план по подразделу составил </w:t>
      </w:r>
      <w:r>
        <w:t>16 565,3</w:t>
      </w:r>
      <w:r w:rsidRPr="002F6229">
        <w:t xml:space="preserve"> тыс. р</w:t>
      </w:r>
      <w:r w:rsidR="004830DB">
        <w:t>ублей</w:t>
      </w:r>
      <w:r w:rsidRPr="002F6229">
        <w:t xml:space="preserve">, кассовое исполнение составляет </w:t>
      </w:r>
      <w:r>
        <w:t>16 252,2</w:t>
      </w:r>
      <w:r w:rsidR="004830DB">
        <w:t xml:space="preserve"> тыс. рублей</w:t>
      </w:r>
      <w:r w:rsidRPr="002F6229">
        <w:t xml:space="preserve">, или </w:t>
      </w:r>
      <w:r>
        <w:t>98,1</w:t>
      </w:r>
      <w:r w:rsidRPr="002F6229">
        <w:t xml:space="preserve"> % от уточненного плана. </w:t>
      </w:r>
    </w:p>
    <w:p w:rsidR="00663133" w:rsidRDefault="00663133" w:rsidP="00663133">
      <w:pPr>
        <w:spacing w:before="120"/>
        <w:ind w:left="709"/>
        <w:jc w:val="both"/>
      </w:pPr>
      <w:r w:rsidRPr="002F6229">
        <w:t>По данному подразделу отражены следующие расходы:</w:t>
      </w:r>
    </w:p>
    <w:p w:rsidR="00663133" w:rsidRPr="00284E54" w:rsidRDefault="00663133" w:rsidP="00830037">
      <w:pPr>
        <w:numPr>
          <w:ilvl w:val="0"/>
          <w:numId w:val="15"/>
        </w:numPr>
        <w:tabs>
          <w:tab w:val="left" w:pos="993"/>
        </w:tabs>
        <w:spacing w:before="120"/>
        <w:ind w:left="0" w:firstLine="709"/>
        <w:jc w:val="both"/>
        <w:rPr>
          <w:bCs/>
        </w:rPr>
      </w:pPr>
      <w:r>
        <w:rPr>
          <w:bCs/>
        </w:rPr>
        <w:t>с</w:t>
      </w:r>
      <w:r w:rsidRPr="00284E54">
        <w:rPr>
          <w:bCs/>
        </w:rPr>
        <w:t>редства государственного бюджета РС (Я), выделенные на технологическое подключение 105-квартирного жилого дома в 72 кв. г. Якутска в сумме 6 262,4 тыс. руб., кассо</w:t>
      </w:r>
      <w:r w:rsidR="004830DB">
        <w:rPr>
          <w:bCs/>
        </w:rPr>
        <w:t>вое исполнение 5 949,3 тыс. рублей</w:t>
      </w:r>
      <w:r w:rsidRPr="00284E54">
        <w:rPr>
          <w:bCs/>
        </w:rPr>
        <w:t xml:space="preserve"> или 95 % от плана. Остаток </w:t>
      </w:r>
      <w:r w:rsidR="004830DB">
        <w:rPr>
          <w:bCs/>
        </w:rPr>
        <w:t>сре</w:t>
      </w:r>
      <w:proofErr w:type="gramStart"/>
      <w:r w:rsidR="004830DB">
        <w:rPr>
          <w:bCs/>
        </w:rPr>
        <w:t>дств в с</w:t>
      </w:r>
      <w:proofErr w:type="gramEnd"/>
      <w:r w:rsidR="004830DB">
        <w:rPr>
          <w:bCs/>
        </w:rPr>
        <w:t xml:space="preserve">умме 313,1 тыс. рублей </w:t>
      </w:r>
      <w:r w:rsidRPr="00284E54">
        <w:rPr>
          <w:bCs/>
        </w:rPr>
        <w:t xml:space="preserve">возвращен в государственный бюджет РС (Я), так как в 2015 году из бюджета городского округа «город Якутск» на </w:t>
      </w:r>
      <w:proofErr w:type="spellStart"/>
      <w:r w:rsidRPr="00284E54">
        <w:rPr>
          <w:bCs/>
        </w:rPr>
        <w:t>софинансирование</w:t>
      </w:r>
      <w:proofErr w:type="spellEnd"/>
      <w:r w:rsidRPr="00284E54">
        <w:rPr>
          <w:bCs/>
        </w:rPr>
        <w:t xml:space="preserve"> указанных расходов ОАО АК «Якутскэнерго» выплачены 313,1 тыс. руб</w:t>
      </w:r>
      <w:r w:rsidR="004830DB">
        <w:rPr>
          <w:bCs/>
        </w:rPr>
        <w:t>лей</w:t>
      </w:r>
      <w:r w:rsidRPr="00284E54">
        <w:rPr>
          <w:bCs/>
        </w:rPr>
        <w:t xml:space="preserve">. Работы по объекту выполнены. </w:t>
      </w:r>
    </w:p>
    <w:p w:rsidR="00663133" w:rsidRPr="00284E54" w:rsidRDefault="00663133" w:rsidP="00830037">
      <w:pPr>
        <w:numPr>
          <w:ilvl w:val="0"/>
          <w:numId w:val="15"/>
        </w:numPr>
        <w:tabs>
          <w:tab w:val="left" w:pos="993"/>
        </w:tabs>
        <w:spacing w:before="120"/>
        <w:ind w:left="0" w:firstLine="709"/>
        <w:jc w:val="both"/>
        <w:rPr>
          <w:bCs/>
        </w:rPr>
      </w:pPr>
      <w:r>
        <w:rPr>
          <w:bCs/>
        </w:rPr>
        <w:t>с</w:t>
      </w:r>
      <w:r w:rsidRPr="00284E54">
        <w:rPr>
          <w:bCs/>
        </w:rPr>
        <w:t xml:space="preserve">редства государственного бюджета РС (Я), выделенные на газификацию ул. </w:t>
      </w:r>
      <w:proofErr w:type="spellStart"/>
      <w:r w:rsidRPr="00284E54">
        <w:rPr>
          <w:bCs/>
        </w:rPr>
        <w:t>Кумахтахская</w:t>
      </w:r>
      <w:proofErr w:type="spellEnd"/>
      <w:r w:rsidRPr="00284E54">
        <w:rPr>
          <w:bCs/>
        </w:rPr>
        <w:t xml:space="preserve"> </w:t>
      </w:r>
      <w:proofErr w:type="gramStart"/>
      <w:r w:rsidRPr="00284E54">
        <w:rPr>
          <w:bCs/>
        </w:rPr>
        <w:t>в</w:t>
      </w:r>
      <w:proofErr w:type="gramEnd"/>
      <w:r w:rsidRPr="00284E54">
        <w:rPr>
          <w:bCs/>
        </w:rPr>
        <w:t xml:space="preserve"> с. </w:t>
      </w:r>
      <w:proofErr w:type="spellStart"/>
      <w:r w:rsidRPr="00284E54">
        <w:rPr>
          <w:bCs/>
        </w:rPr>
        <w:t>Сырдах</w:t>
      </w:r>
      <w:proofErr w:type="spellEnd"/>
      <w:r w:rsidRPr="00284E54">
        <w:rPr>
          <w:bCs/>
        </w:rPr>
        <w:t xml:space="preserve"> </w:t>
      </w:r>
      <w:proofErr w:type="gramStart"/>
      <w:r>
        <w:rPr>
          <w:bCs/>
        </w:rPr>
        <w:t>на</w:t>
      </w:r>
      <w:proofErr w:type="gramEnd"/>
      <w:r w:rsidRPr="00284E54">
        <w:rPr>
          <w:bCs/>
        </w:rPr>
        <w:t xml:space="preserve"> сумм</w:t>
      </w:r>
      <w:r>
        <w:rPr>
          <w:bCs/>
        </w:rPr>
        <w:t>у</w:t>
      </w:r>
      <w:r w:rsidR="004830DB">
        <w:rPr>
          <w:bCs/>
        </w:rPr>
        <w:t xml:space="preserve"> 10 000,0 тыс. рублей</w:t>
      </w:r>
      <w:r w:rsidRPr="00284E54">
        <w:rPr>
          <w:bCs/>
        </w:rPr>
        <w:t>, кассовое исполнение составило 100 % от плана. Работы по объекту выполнены.</w:t>
      </w:r>
    </w:p>
    <w:p w:rsidR="00663133" w:rsidRPr="00284E54" w:rsidRDefault="00663133" w:rsidP="00830037">
      <w:pPr>
        <w:numPr>
          <w:ilvl w:val="0"/>
          <w:numId w:val="15"/>
        </w:numPr>
        <w:tabs>
          <w:tab w:val="left" w:pos="993"/>
        </w:tabs>
        <w:spacing w:before="120"/>
        <w:ind w:left="0" w:firstLine="709"/>
        <w:jc w:val="both"/>
        <w:rPr>
          <w:bCs/>
        </w:rPr>
      </w:pPr>
      <w:r>
        <w:rPr>
          <w:bCs/>
        </w:rPr>
        <w:t>с</w:t>
      </w:r>
      <w:r w:rsidRPr="00284E54">
        <w:rPr>
          <w:bCs/>
        </w:rPr>
        <w:t>редства Резервного фонда Правительства Р</w:t>
      </w:r>
      <w:proofErr w:type="gramStart"/>
      <w:r w:rsidRPr="00284E54">
        <w:rPr>
          <w:bCs/>
        </w:rPr>
        <w:t>С(</w:t>
      </w:r>
      <w:proofErr w:type="gramEnd"/>
      <w:r w:rsidRPr="00284E54">
        <w:rPr>
          <w:bCs/>
        </w:rPr>
        <w:t>Я), выделенные на технологическое присоединение к электрическим сетям жилого дома по адресу: ул. Экспериментал</w:t>
      </w:r>
      <w:r w:rsidR="004830DB">
        <w:rPr>
          <w:bCs/>
        </w:rPr>
        <w:t>ьная, 7А в сумме 302,9 тыс. рублей</w:t>
      </w:r>
      <w:r w:rsidRPr="00284E54">
        <w:rPr>
          <w:bCs/>
        </w:rPr>
        <w:t>, кассовое исполнение 100 % от плана. Работы по объекту выполнены.</w:t>
      </w:r>
    </w:p>
    <w:p w:rsidR="00663133" w:rsidRDefault="00663133" w:rsidP="00830037">
      <w:pPr>
        <w:numPr>
          <w:ilvl w:val="0"/>
          <w:numId w:val="4"/>
        </w:numPr>
        <w:spacing w:before="120"/>
        <w:ind w:left="0" w:firstLine="851"/>
        <w:jc w:val="both"/>
      </w:pPr>
      <w:r w:rsidRPr="00583305">
        <w:rPr>
          <w:b/>
          <w:bCs/>
          <w:i/>
        </w:rPr>
        <w:t>По подразделу 0405 «Сельское хозяйство и рыболовство»</w:t>
      </w:r>
      <w:r>
        <w:t xml:space="preserve"> утвержденный план составлял 121 108,0</w:t>
      </w:r>
      <w:r w:rsidR="004830DB">
        <w:t xml:space="preserve"> тыс. рублей</w:t>
      </w:r>
      <w:r>
        <w:t>, у</w:t>
      </w:r>
      <w:r w:rsidRPr="002F6229">
        <w:t xml:space="preserve">точненный план составил </w:t>
      </w:r>
      <w:r>
        <w:t>105 043,7</w:t>
      </w:r>
      <w:r w:rsidR="004830DB">
        <w:t xml:space="preserve"> тыс. рублей</w:t>
      </w:r>
      <w:r w:rsidRPr="002F6229">
        <w:t>, кассовое исполнение составляет</w:t>
      </w:r>
      <w:r>
        <w:t xml:space="preserve"> 99 760,6</w:t>
      </w:r>
      <w:r w:rsidR="004830DB">
        <w:t xml:space="preserve"> тыс. рублей</w:t>
      </w:r>
      <w:r w:rsidRPr="002F6229">
        <w:t xml:space="preserve"> или </w:t>
      </w:r>
      <w:r>
        <w:t>95,0</w:t>
      </w:r>
      <w:r w:rsidRPr="002F6229">
        <w:t xml:space="preserve"> % от уточненного плана.</w:t>
      </w:r>
    </w:p>
    <w:p w:rsidR="00663133" w:rsidRPr="002F6229" w:rsidRDefault="00663133" w:rsidP="00663133">
      <w:pPr>
        <w:widowControl w:val="0"/>
        <w:autoSpaceDE w:val="0"/>
        <w:autoSpaceDN w:val="0"/>
        <w:adjustRightInd w:val="0"/>
        <w:ind w:firstLine="539"/>
        <w:jc w:val="both"/>
      </w:pPr>
      <w:r w:rsidRPr="002F6229">
        <w:t>В соответствии с Законом Республики Саха (Якутия) от 15 декабря 2010 года 881-З №639-</w:t>
      </w:r>
      <w:r w:rsidRPr="002F6229">
        <w:rPr>
          <w:lang w:val="en-US"/>
        </w:rPr>
        <w:t>IV</w:t>
      </w:r>
      <w:r w:rsidRPr="002F6229">
        <w:t xml:space="preserve"> на выполнение переданных государственных полномочий по поддержке сельскохозяйственных товаропроизводителей из государственного бюджета РС</w:t>
      </w:r>
      <w:r w:rsidR="002F7C4C">
        <w:t xml:space="preserve"> </w:t>
      </w:r>
      <w:r w:rsidRPr="002F6229">
        <w:t xml:space="preserve">(Я) передана субвенция в размере </w:t>
      </w:r>
      <w:r>
        <w:t>54 668,3</w:t>
      </w:r>
      <w:r w:rsidRPr="002F6229">
        <w:t xml:space="preserve"> тыс. руб</w:t>
      </w:r>
      <w:r w:rsidR="004830DB">
        <w:t>лей</w:t>
      </w:r>
      <w:r w:rsidRPr="002F6229">
        <w:t>.</w:t>
      </w:r>
      <w:r>
        <w:t xml:space="preserve"> </w:t>
      </w:r>
      <w:r w:rsidRPr="002F6229">
        <w:t xml:space="preserve">Кассовое исполнение составляет </w:t>
      </w:r>
      <w:r>
        <w:t>52 788,1</w:t>
      </w:r>
      <w:r w:rsidRPr="002F6229">
        <w:t xml:space="preserve"> тыс. руб</w:t>
      </w:r>
      <w:r w:rsidR="004830DB">
        <w:t>лей</w:t>
      </w:r>
      <w:r w:rsidRPr="002F6229">
        <w:t xml:space="preserve"> или </w:t>
      </w:r>
      <w:r>
        <w:t>96,6</w:t>
      </w:r>
      <w:r w:rsidRPr="002F6229">
        <w:t xml:space="preserve"> % от уточненного плана. </w:t>
      </w:r>
    </w:p>
    <w:p w:rsidR="00663133" w:rsidRDefault="00663133" w:rsidP="00830037">
      <w:pPr>
        <w:numPr>
          <w:ilvl w:val="0"/>
          <w:numId w:val="4"/>
        </w:numPr>
        <w:spacing w:before="120"/>
        <w:ind w:left="0" w:firstLine="851"/>
        <w:jc w:val="both"/>
      </w:pPr>
      <w:r w:rsidRPr="00006A69">
        <w:rPr>
          <w:b/>
          <w:i/>
        </w:rPr>
        <w:t xml:space="preserve">По подразделу 0408 «Транспорт» </w:t>
      </w:r>
      <w:r w:rsidRPr="00006A69">
        <w:t>уточненный план «Транспорт»</w:t>
      </w:r>
      <w:r w:rsidRPr="002F6229">
        <w:t xml:space="preserve"> составил </w:t>
      </w:r>
      <w:r>
        <w:t>166 574,1</w:t>
      </w:r>
      <w:r w:rsidRPr="002F6229">
        <w:t xml:space="preserve"> тыс. руб</w:t>
      </w:r>
      <w:r>
        <w:t>лей</w:t>
      </w:r>
      <w:r w:rsidRPr="002F6229">
        <w:t xml:space="preserve">. Исполнено за отчетный период </w:t>
      </w:r>
      <w:r>
        <w:t>166 430,4</w:t>
      </w:r>
      <w:r w:rsidRPr="002F6229">
        <w:t xml:space="preserve"> тыс. руб</w:t>
      </w:r>
      <w:r>
        <w:t>лей</w:t>
      </w:r>
      <w:r w:rsidRPr="002F6229">
        <w:t xml:space="preserve"> или </w:t>
      </w:r>
      <w:r>
        <w:t>99,9</w:t>
      </w:r>
      <w:r w:rsidRPr="002F6229">
        <w:t xml:space="preserve"> % от уточненного годового плана.</w:t>
      </w:r>
      <w:r>
        <w:t xml:space="preserve"> </w:t>
      </w:r>
    </w:p>
    <w:p w:rsidR="00663133" w:rsidRDefault="004830DB" w:rsidP="00663133">
      <w:pPr>
        <w:ind w:left="1070" w:right="-1"/>
        <w:jc w:val="right"/>
        <w:rPr>
          <w:szCs w:val="28"/>
        </w:rPr>
      </w:pPr>
      <w:r>
        <w:rPr>
          <w:szCs w:val="28"/>
        </w:rPr>
        <w:t>(</w:t>
      </w:r>
      <w:r w:rsidR="00663133">
        <w:rPr>
          <w:szCs w:val="28"/>
        </w:rPr>
        <w:t>в тыс. руб.</w:t>
      </w:r>
      <w:r>
        <w:rPr>
          <w:szCs w:val="28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701"/>
        <w:gridCol w:w="1417"/>
      </w:tblGrid>
      <w:tr w:rsidR="00663133" w:rsidRPr="002F7C4C" w:rsidTr="002F7C4C">
        <w:trPr>
          <w:trHeight w:val="519"/>
        </w:trPr>
        <w:tc>
          <w:tcPr>
            <w:tcW w:w="2660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F7C4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F7C4C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843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F7C4C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F7C4C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1417" w:type="dxa"/>
            <w:shd w:val="clear" w:color="auto" w:fill="auto"/>
          </w:tcPr>
          <w:p w:rsidR="00663133" w:rsidRPr="002F7C4C" w:rsidRDefault="00663133" w:rsidP="002F7C4C">
            <w:pPr>
              <w:jc w:val="center"/>
              <w:rPr>
                <w:b/>
                <w:sz w:val="20"/>
                <w:szCs w:val="20"/>
              </w:rPr>
            </w:pPr>
            <w:r w:rsidRPr="002F7C4C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663133" w:rsidRPr="002F7C4C" w:rsidTr="002F7C4C">
        <w:trPr>
          <w:trHeight w:val="557"/>
        </w:trPr>
        <w:tc>
          <w:tcPr>
            <w:tcW w:w="2660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2F7C4C">
              <w:rPr>
                <w:b/>
                <w:sz w:val="20"/>
                <w:szCs w:val="20"/>
              </w:rPr>
              <w:t>0408 «Транспорт», в числе: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2F7C4C">
              <w:rPr>
                <w:b/>
                <w:sz w:val="20"/>
                <w:szCs w:val="20"/>
              </w:rPr>
              <w:t>172 449,7</w:t>
            </w:r>
          </w:p>
        </w:tc>
        <w:tc>
          <w:tcPr>
            <w:tcW w:w="1843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ind w:left="710"/>
              <w:jc w:val="right"/>
              <w:rPr>
                <w:b/>
                <w:sz w:val="20"/>
                <w:szCs w:val="20"/>
              </w:rPr>
            </w:pPr>
            <w:r w:rsidRPr="002F7C4C">
              <w:rPr>
                <w:b/>
                <w:sz w:val="20"/>
                <w:szCs w:val="20"/>
              </w:rPr>
              <w:t>166 574,1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2F7C4C">
              <w:rPr>
                <w:b/>
                <w:sz w:val="20"/>
                <w:szCs w:val="20"/>
              </w:rPr>
              <w:t>166 430,4</w:t>
            </w:r>
          </w:p>
        </w:tc>
        <w:tc>
          <w:tcPr>
            <w:tcW w:w="1417" w:type="dxa"/>
            <w:shd w:val="clear" w:color="auto" w:fill="auto"/>
          </w:tcPr>
          <w:p w:rsidR="00663133" w:rsidRPr="002F7C4C" w:rsidRDefault="00663133" w:rsidP="0066313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F7C4C">
              <w:rPr>
                <w:b/>
                <w:sz w:val="20"/>
                <w:szCs w:val="20"/>
              </w:rPr>
              <w:t>99,9%</w:t>
            </w:r>
          </w:p>
        </w:tc>
      </w:tr>
      <w:tr w:rsidR="00663133" w:rsidRPr="002F7C4C" w:rsidTr="002F7C4C">
        <w:trPr>
          <w:trHeight w:val="834"/>
        </w:trPr>
        <w:tc>
          <w:tcPr>
            <w:tcW w:w="2660" w:type="dxa"/>
            <w:shd w:val="clear" w:color="auto" w:fill="auto"/>
          </w:tcPr>
          <w:p w:rsidR="00663133" w:rsidRPr="002F7C4C" w:rsidRDefault="00663133" w:rsidP="00663133">
            <w:pPr>
              <w:spacing w:before="120"/>
              <w:jc w:val="both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Возмещение выпадающих доходов от перевозки пассажиров по пригородным маршрутам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57 881,7</w:t>
            </w:r>
          </w:p>
        </w:tc>
        <w:tc>
          <w:tcPr>
            <w:tcW w:w="1843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57 875,3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57 875,3</w:t>
            </w:r>
          </w:p>
        </w:tc>
        <w:tc>
          <w:tcPr>
            <w:tcW w:w="1417" w:type="dxa"/>
            <w:shd w:val="clear" w:color="auto" w:fill="auto"/>
          </w:tcPr>
          <w:p w:rsidR="00663133" w:rsidRPr="002F7C4C" w:rsidRDefault="00663133" w:rsidP="00663133">
            <w:pPr>
              <w:spacing w:before="120"/>
              <w:jc w:val="center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100%</w:t>
            </w:r>
          </w:p>
        </w:tc>
      </w:tr>
      <w:tr w:rsidR="00663133" w:rsidRPr="002F7C4C" w:rsidTr="002F7C4C">
        <w:tc>
          <w:tcPr>
            <w:tcW w:w="2660" w:type="dxa"/>
            <w:shd w:val="clear" w:color="auto" w:fill="auto"/>
          </w:tcPr>
          <w:p w:rsidR="00663133" w:rsidRPr="002F7C4C" w:rsidRDefault="00663133" w:rsidP="00663133">
            <w:pPr>
              <w:spacing w:before="120"/>
              <w:jc w:val="both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Предоставление субсидий за бесплатную перевозку учащихся с 1 по 4 класс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28 341,9</w:t>
            </w:r>
          </w:p>
        </w:tc>
        <w:tc>
          <w:tcPr>
            <w:tcW w:w="1843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25 712,2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25 568,5</w:t>
            </w:r>
          </w:p>
        </w:tc>
        <w:tc>
          <w:tcPr>
            <w:tcW w:w="1417" w:type="dxa"/>
            <w:shd w:val="clear" w:color="auto" w:fill="auto"/>
          </w:tcPr>
          <w:p w:rsidR="00663133" w:rsidRPr="002F7C4C" w:rsidRDefault="00663133" w:rsidP="00663133">
            <w:pPr>
              <w:spacing w:before="120"/>
              <w:jc w:val="center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99,4%</w:t>
            </w:r>
          </w:p>
        </w:tc>
      </w:tr>
      <w:tr w:rsidR="002F7C4C" w:rsidRPr="00E36128" w:rsidTr="002F7C4C">
        <w:trPr>
          <w:trHeight w:val="274"/>
        </w:trPr>
        <w:tc>
          <w:tcPr>
            <w:tcW w:w="2660" w:type="dxa"/>
            <w:shd w:val="clear" w:color="auto" w:fill="auto"/>
          </w:tcPr>
          <w:p w:rsidR="00663133" w:rsidRPr="00E36128" w:rsidRDefault="00663133" w:rsidP="00663133">
            <w:pPr>
              <w:spacing w:before="120"/>
              <w:jc w:val="both"/>
              <w:rPr>
                <w:sz w:val="20"/>
                <w:szCs w:val="20"/>
              </w:rPr>
            </w:pPr>
            <w:r w:rsidRPr="00E36128">
              <w:rPr>
                <w:sz w:val="20"/>
                <w:szCs w:val="20"/>
              </w:rPr>
              <w:lastRenderedPageBreak/>
              <w:t>Расширение проекта системы электронной оплаты за проезд в общественном транспорте</w:t>
            </w:r>
          </w:p>
        </w:tc>
        <w:tc>
          <w:tcPr>
            <w:tcW w:w="1701" w:type="dxa"/>
            <w:shd w:val="clear" w:color="auto" w:fill="auto"/>
          </w:tcPr>
          <w:p w:rsidR="00663133" w:rsidRPr="00E36128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E36128">
              <w:rPr>
                <w:sz w:val="20"/>
                <w:szCs w:val="20"/>
              </w:rPr>
              <w:t>2 400,0</w:t>
            </w:r>
          </w:p>
        </w:tc>
        <w:tc>
          <w:tcPr>
            <w:tcW w:w="1843" w:type="dxa"/>
            <w:shd w:val="clear" w:color="auto" w:fill="auto"/>
          </w:tcPr>
          <w:p w:rsidR="00663133" w:rsidRPr="00E36128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E3612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63133" w:rsidRPr="00E36128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E3612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63133" w:rsidRPr="00E36128" w:rsidRDefault="00663133" w:rsidP="00663133">
            <w:pPr>
              <w:spacing w:before="120"/>
              <w:jc w:val="center"/>
              <w:rPr>
                <w:sz w:val="20"/>
                <w:szCs w:val="20"/>
              </w:rPr>
            </w:pPr>
            <w:r w:rsidRPr="00E36128">
              <w:rPr>
                <w:sz w:val="20"/>
                <w:szCs w:val="20"/>
              </w:rPr>
              <w:t>0,0%</w:t>
            </w:r>
          </w:p>
        </w:tc>
      </w:tr>
      <w:tr w:rsidR="00663133" w:rsidRPr="002F7C4C" w:rsidTr="002F7C4C">
        <w:tc>
          <w:tcPr>
            <w:tcW w:w="2660" w:type="dxa"/>
            <w:shd w:val="clear" w:color="auto" w:fill="auto"/>
          </w:tcPr>
          <w:p w:rsidR="00663133" w:rsidRPr="002F7C4C" w:rsidRDefault="00663133" w:rsidP="00663133">
            <w:pPr>
              <w:spacing w:before="120"/>
              <w:jc w:val="both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 xml:space="preserve">Оказание услуг по установке 49-ти </w:t>
            </w:r>
            <w:proofErr w:type="spellStart"/>
            <w:r w:rsidRPr="002F7C4C">
              <w:rPr>
                <w:sz w:val="20"/>
                <w:szCs w:val="20"/>
              </w:rPr>
              <w:t>светодиотных</w:t>
            </w:r>
            <w:proofErr w:type="spellEnd"/>
            <w:r w:rsidRPr="002F7C4C">
              <w:rPr>
                <w:sz w:val="20"/>
                <w:szCs w:val="20"/>
              </w:rPr>
              <w:t xml:space="preserve"> табло «СДОТ-64» на автобусных остановках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1 802,4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1 802,4</w:t>
            </w:r>
          </w:p>
        </w:tc>
        <w:tc>
          <w:tcPr>
            <w:tcW w:w="1417" w:type="dxa"/>
            <w:shd w:val="clear" w:color="auto" w:fill="auto"/>
          </w:tcPr>
          <w:p w:rsidR="00663133" w:rsidRPr="002F7C4C" w:rsidRDefault="00663133" w:rsidP="00663133">
            <w:pPr>
              <w:spacing w:before="120"/>
              <w:jc w:val="center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100%</w:t>
            </w:r>
          </w:p>
        </w:tc>
      </w:tr>
      <w:tr w:rsidR="00663133" w:rsidRPr="002F7C4C" w:rsidTr="002F7C4C">
        <w:tc>
          <w:tcPr>
            <w:tcW w:w="2660" w:type="dxa"/>
            <w:shd w:val="clear" w:color="auto" w:fill="auto"/>
          </w:tcPr>
          <w:p w:rsidR="00663133" w:rsidRPr="002F7C4C" w:rsidRDefault="00663133" w:rsidP="00663133">
            <w:pPr>
              <w:spacing w:before="120"/>
              <w:jc w:val="both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Приобретение, монтаж и обслуживание электронных табло с оповещением о движении на автобусных остановках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1 675,0</w:t>
            </w:r>
          </w:p>
        </w:tc>
        <w:tc>
          <w:tcPr>
            <w:tcW w:w="1843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597,6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597,6</w:t>
            </w:r>
          </w:p>
        </w:tc>
        <w:tc>
          <w:tcPr>
            <w:tcW w:w="1417" w:type="dxa"/>
            <w:shd w:val="clear" w:color="auto" w:fill="auto"/>
          </w:tcPr>
          <w:p w:rsidR="00663133" w:rsidRPr="002F7C4C" w:rsidRDefault="00663133" w:rsidP="00663133">
            <w:pPr>
              <w:spacing w:before="120"/>
              <w:jc w:val="center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100%</w:t>
            </w:r>
          </w:p>
        </w:tc>
      </w:tr>
      <w:tr w:rsidR="00663133" w:rsidRPr="002F7C4C" w:rsidTr="002F7C4C">
        <w:tc>
          <w:tcPr>
            <w:tcW w:w="2660" w:type="dxa"/>
            <w:shd w:val="clear" w:color="auto" w:fill="auto"/>
          </w:tcPr>
          <w:p w:rsidR="00663133" w:rsidRPr="002F7C4C" w:rsidRDefault="00663133" w:rsidP="00663133">
            <w:pPr>
              <w:spacing w:before="120"/>
              <w:jc w:val="both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Приобретение автобусов за счет средств местного бюджета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22 486,6</w:t>
            </w:r>
          </w:p>
        </w:tc>
        <w:tc>
          <w:tcPr>
            <w:tcW w:w="1843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22 486,6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22 486,6</w:t>
            </w:r>
          </w:p>
        </w:tc>
        <w:tc>
          <w:tcPr>
            <w:tcW w:w="1417" w:type="dxa"/>
            <w:shd w:val="clear" w:color="auto" w:fill="auto"/>
          </w:tcPr>
          <w:p w:rsidR="00663133" w:rsidRPr="002F7C4C" w:rsidRDefault="00663133" w:rsidP="00663133">
            <w:pPr>
              <w:spacing w:before="120"/>
              <w:jc w:val="center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100%</w:t>
            </w:r>
          </w:p>
        </w:tc>
      </w:tr>
      <w:tr w:rsidR="00663133" w:rsidRPr="002F7C4C" w:rsidTr="002F7C4C">
        <w:tc>
          <w:tcPr>
            <w:tcW w:w="2660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both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 xml:space="preserve">Субсидии бюджета субъектов РФ и муниципальных образований на закупку автобусов и техники для </w:t>
            </w:r>
            <w:r w:rsidR="002F7C4C">
              <w:rPr>
                <w:sz w:val="20"/>
                <w:szCs w:val="20"/>
              </w:rPr>
              <w:t>жилищно-коммунального хозяйства</w:t>
            </w:r>
            <w:r w:rsidRPr="002F7C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59 664,5</w:t>
            </w:r>
          </w:p>
        </w:tc>
        <w:tc>
          <w:tcPr>
            <w:tcW w:w="1843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58 100,0</w:t>
            </w:r>
          </w:p>
        </w:tc>
        <w:tc>
          <w:tcPr>
            <w:tcW w:w="1701" w:type="dxa"/>
            <w:shd w:val="clear" w:color="auto" w:fill="auto"/>
          </w:tcPr>
          <w:p w:rsidR="00663133" w:rsidRPr="002F7C4C" w:rsidRDefault="00663133" w:rsidP="002F7C4C">
            <w:pPr>
              <w:spacing w:before="120"/>
              <w:jc w:val="right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58 100,0</w:t>
            </w:r>
          </w:p>
        </w:tc>
        <w:tc>
          <w:tcPr>
            <w:tcW w:w="1417" w:type="dxa"/>
            <w:shd w:val="clear" w:color="auto" w:fill="auto"/>
          </w:tcPr>
          <w:p w:rsidR="00663133" w:rsidRPr="002F7C4C" w:rsidRDefault="00663133" w:rsidP="00663133">
            <w:pPr>
              <w:spacing w:before="120"/>
              <w:jc w:val="center"/>
              <w:rPr>
                <w:sz w:val="20"/>
                <w:szCs w:val="20"/>
              </w:rPr>
            </w:pPr>
            <w:r w:rsidRPr="002F7C4C">
              <w:rPr>
                <w:sz w:val="20"/>
                <w:szCs w:val="20"/>
              </w:rPr>
              <w:t>100%</w:t>
            </w:r>
          </w:p>
        </w:tc>
      </w:tr>
    </w:tbl>
    <w:p w:rsidR="00663133" w:rsidRPr="002F6229" w:rsidRDefault="00663133" w:rsidP="002F7C4C">
      <w:pPr>
        <w:spacing w:before="120"/>
        <w:ind w:firstLine="709"/>
        <w:jc w:val="both"/>
      </w:pPr>
      <w:r>
        <w:t>Уточненный план по подразделу 0408 «Транспорт» составил 166 574,1 тыс. руб</w:t>
      </w:r>
      <w:r w:rsidR="004830DB">
        <w:t>лей</w:t>
      </w:r>
      <w:r>
        <w:t>. Исполнено за отч</w:t>
      </w:r>
      <w:r w:rsidR="004830DB">
        <w:t>етный период 166 430,4 тыс. рублей</w:t>
      </w:r>
      <w:r>
        <w:t xml:space="preserve"> или 99,9% от уточненного годового плана.</w:t>
      </w:r>
    </w:p>
    <w:p w:rsidR="00663133" w:rsidRDefault="00663133" w:rsidP="00830037">
      <w:pPr>
        <w:numPr>
          <w:ilvl w:val="0"/>
          <w:numId w:val="4"/>
        </w:numPr>
        <w:spacing w:before="120"/>
        <w:ind w:left="0" w:firstLine="851"/>
        <w:jc w:val="both"/>
      </w:pPr>
      <w:r w:rsidRPr="00583305">
        <w:rPr>
          <w:b/>
          <w:i/>
        </w:rPr>
        <w:t>0409 «Дорожное хозяйство</w:t>
      </w:r>
      <w:r w:rsidRPr="00CA7355">
        <w:t xml:space="preserve"> (дорожные фонды)» – </w:t>
      </w:r>
      <w:r>
        <w:t>у</w:t>
      </w:r>
      <w:r w:rsidRPr="00CA7355">
        <w:t xml:space="preserve">точненный план составил </w:t>
      </w:r>
      <w:r>
        <w:t>1 121 266,1</w:t>
      </w:r>
      <w:r w:rsidRPr="00CA7355">
        <w:t xml:space="preserve"> т</w:t>
      </w:r>
      <w:r w:rsidR="004830DB">
        <w:t>ыс. рублей</w:t>
      </w:r>
      <w:r w:rsidRPr="00CA7355">
        <w:t xml:space="preserve">, кассовый расход составляет </w:t>
      </w:r>
      <w:r>
        <w:t>1 075 963,9</w:t>
      </w:r>
      <w:r w:rsidR="004830DB">
        <w:t xml:space="preserve"> тыс. рублей</w:t>
      </w:r>
      <w:r w:rsidRPr="00CA7355">
        <w:t xml:space="preserve">, процент исполнения плана </w:t>
      </w:r>
      <w:r>
        <w:t>96,0</w:t>
      </w:r>
      <w:r w:rsidRPr="00CA7355">
        <w:t xml:space="preserve"> %, в том числе: </w:t>
      </w:r>
    </w:p>
    <w:p w:rsidR="003E09B8" w:rsidRDefault="003E09B8" w:rsidP="003E09B8">
      <w:pPr>
        <w:spacing w:before="120"/>
        <w:ind w:left="851"/>
        <w:jc w:val="both"/>
      </w:pPr>
    </w:p>
    <w:p w:rsidR="00663133" w:rsidRPr="00A24C96" w:rsidRDefault="004830DB" w:rsidP="00663133">
      <w:pPr>
        <w:spacing w:before="120"/>
        <w:ind w:left="851"/>
        <w:jc w:val="right"/>
      </w:pPr>
      <w:r>
        <w:t>(</w:t>
      </w:r>
      <w:r w:rsidR="00663133">
        <w:t>в тыс. руб.</w:t>
      </w:r>
      <w:r>
        <w:t>)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1701"/>
        <w:gridCol w:w="1701"/>
        <w:gridCol w:w="1418"/>
        <w:gridCol w:w="1275"/>
        <w:gridCol w:w="850"/>
      </w:tblGrid>
      <w:tr w:rsidR="006E733F" w:rsidRPr="007E3CB9" w:rsidTr="006E733F">
        <w:trPr>
          <w:trHeight w:val="6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3F" w:rsidRPr="00B93752" w:rsidRDefault="006E733F" w:rsidP="00663133">
            <w:pPr>
              <w:rPr>
                <w:b/>
                <w:sz w:val="20"/>
                <w:szCs w:val="20"/>
              </w:rPr>
            </w:pPr>
            <w:r w:rsidRPr="00B9375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3F" w:rsidRPr="00B93752" w:rsidRDefault="006E733F" w:rsidP="00663133">
            <w:pPr>
              <w:rPr>
                <w:b/>
                <w:sz w:val="20"/>
                <w:szCs w:val="20"/>
              </w:rPr>
            </w:pPr>
            <w:r w:rsidRPr="00B93752">
              <w:rPr>
                <w:b/>
                <w:sz w:val="20"/>
                <w:szCs w:val="20"/>
              </w:rPr>
              <w:t>КОСГУ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3F" w:rsidRPr="00B93752" w:rsidRDefault="006E733F" w:rsidP="006631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3F" w:rsidRPr="00B93752" w:rsidRDefault="006E733F" w:rsidP="00663133">
            <w:pPr>
              <w:rPr>
                <w:b/>
                <w:sz w:val="20"/>
                <w:szCs w:val="20"/>
              </w:rPr>
            </w:pPr>
            <w:r w:rsidRPr="00B93752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3F" w:rsidRPr="00B93752" w:rsidRDefault="006E733F" w:rsidP="00663133">
            <w:pPr>
              <w:rPr>
                <w:b/>
                <w:sz w:val="20"/>
                <w:szCs w:val="20"/>
              </w:rPr>
            </w:pPr>
            <w:r w:rsidRPr="00B93752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3F" w:rsidRPr="00B93752" w:rsidRDefault="006E733F" w:rsidP="00663133">
            <w:pPr>
              <w:rPr>
                <w:b/>
                <w:sz w:val="20"/>
                <w:szCs w:val="20"/>
              </w:rPr>
            </w:pPr>
            <w:r w:rsidRPr="00B93752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3F" w:rsidRPr="00B93752" w:rsidRDefault="006E733F" w:rsidP="00663133">
            <w:pPr>
              <w:ind w:left="-108" w:right="-12"/>
              <w:rPr>
                <w:b/>
                <w:sz w:val="20"/>
                <w:szCs w:val="20"/>
              </w:rPr>
            </w:pPr>
            <w:r w:rsidRPr="00B93752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6E733F" w:rsidRPr="007E3CB9" w:rsidTr="006E73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3F" w:rsidRPr="007E3CB9" w:rsidRDefault="006E733F" w:rsidP="006E7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E3CB9">
              <w:rPr>
                <w:b/>
                <w:sz w:val="20"/>
                <w:szCs w:val="20"/>
              </w:rPr>
              <w:t>0409 «Дорожное хозяйство»</w:t>
            </w:r>
            <w:r>
              <w:rPr>
                <w:b/>
                <w:sz w:val="20"/>
                <w:szCs w:val="20"/>
              </w:rPr>
              <w:t xml:space="preserve"> всего, 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3F" w:rsidRPr="007E3CB9" w:rsidRDefault="006E733F" w:rsidP="00663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3F" w:rsidRPr="007E3CB9" w:rsidRDefault="006E733F" w:rsidP="006E733F">
            <w:pPr>
              <w:ind w:left="33"/>
              <w:jc w:val="right"/>
              <w:rPr>
                <w:b/>
                <w:sz w:val="20"/>
                <w:szCs w:val="20"/>
              </w:rPr>
            </w:pPr>
            <w:r w:rsidRPr="007E3CB9">
              <w:rPr>
                <w:b/>
                <w:sz w:val="20"/>
                <w:szCs w:val="20"/>
              </w:rPr>
              <w:t>712 113,3</w:t>
            </w:r>
          </w:p>
          <w:p w:rsidR="006E733F" w:rsidRDefault="006E733F" w:rsidP="006E733F">
            <w:pPr>
              <w:ind w:lef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3F" w:rsidRPr="007E3CB9" w:rsidRDefault="006E733F" w:rsidP="00663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3F" w:rsidRPr="007E3CB9" w:rsidRDefault="006E733F" w:rsidP="00663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1 121 266,1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3F" w:rsidRPr="007E3CB9" w:rsidRDefault="006E733F" w:rsidP="00663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1 075 963,9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3F" w:rsidRPr="007E3CB9" w:rsidRDefault="006E733F" w:rsidP="00663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96,0</w:t>
            </w:r>
            <w:r w:rsidRPr="007E3CB9">
              <w:rPr>
                <w:b/>
                <w:sz w:val="20"/>
                <w:szCs w:val="20"/>
              </w:rPr>
              <w:t>%</w:t>
            </w:r>
          </w:p>
        </w:tc>
      </w:tr>
      <w:tr w:rsidR="006E733F" w:rsidRPr="007E3CB9" w:rsidTr="006E73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3F" w:rsidRPr="007E3CB9" w:rsidRDefault="006E733F" w:rsidP="00D43B2D">
            <w:pPr>
              <w:rPr>
                <w:sz w:val="20"/>
                <w:szCs w:val="20"/>
              </w:rPr>
            </w:pPr>
            <w:r w:rsidRPr="007E3CB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3F" w:rsidRPr="007E3CB9" w:rsidRDefault="006E733F" w:rsidP="006E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3F" w:rsidRPr="007E3CB9" w:rsidRDefault="006E733F" w:rsidP="006E733F">
            <w:pPr>
              <w:ind w:left="33"/>
              <w:jc w:val="right"/>
              <w:rPr>
                <w:sz w:val="20"/>
                <w:szCs w:val="20"/>
              </w:rPr>
            </w:pPr>
            <w:r w:rsidRPr="007E3CB9">
              <w:rPr>
                <w:sz w:val="20"/>
                <w:szCs w:val="20"/>
              </w:rPr>
              <w:t>204,2</w:t>
            </w:r>
          </w:p>
          <w:p w:rsidR="006E733F" w:rsidRPr="007E3CB9" w:rsidRDefault="006E733F" w:rsidP="006E733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3F" w:rsidRPr="007E3CB9" w:rsidRDefault="006E733F" w:rsidP="00D4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3F" w:rsidRPr="007E3CB9" w:rsidRDefault="006E733F" w:rsidP="00D4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3F" w:rsidRPr="007E3CB9" w:rsidRDefault="006E733F" w:rsidP="00D4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3F" w:rsidRPr="007E3CB9" w:rsidRDefault="006E733F" w:rsidP="00D4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733F" w:rsidRPr="007E3CB9" w:rsidTr="006E73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3F" w:rsidRPr="007E3CB9" w:rsidRDefault="006E733F" w:rsidP="00D43B2D">
            <w:pPr>
              <w:rPr>
                <w:sz w:val="20"/>
                <w:szCs w:val="20"/>
              </w:rPr>
            </w:pPr>
            <w:r w:rsidRPr="007E3CB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3F" w:rsidRPr="007E3CB9" w:rsidRDefault="006E733F" w:rsidP="00D4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3F" w:rsidRPr="007E3CB9" w:rsidRDefault="006E733F" w:rsidP="006E733F">
            <w:pPr>
              <w:ind w:left="33"/>
              <w:jc w:val="right"/>
              <w:rPr>
                <w:sz w:val="20"/>
                <w:szCs w:val="20"/>
              </w:rPr>
            </w:pPr>
            <w:r w:rsidRPr="007E3CB9">
              <w:rPr>
                <w:sz w:val="20"/>
                <w:szCs w:val="20"/>
              </w:rPr>
              <w:t xml:space="preserve">8 632,7 </w:t>
            </w:r>
          </w:p>
          <w:p w:rsidR="006E733F" w:rsidRDefault="006E733F" w:rsidP="006E733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3F" w:rsidRPr="007E3CB9" w:rsidRDefault="006E733F" w:rsidP="00D4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3F" w:rsidRPr="007E3CB9" w:rsidRDefault="006E733F" w:rsidP="00D4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3F" w:rsidRPr="007E3CB9" w:rsidRDefault="006E733F" w:rsidP="00D4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3F" w:rsidRPr="007E3CB9" w:rsidRDefault="006E733F" w:rsidP="00D4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  <w:r w:rsidRPr="007E3CB9">
              <w:rPr>
                <w:sz w:val="20"/>
                <w:szCs w:val="20"/>
              </w:rPr>
              <w:t xml:space="preserve"> %</w:t>
            </w:r>
          </w:p>
        </w:tc>
      </w:tr>
      <w:tr w:rsidR="006E733F" w:rsidRPr="007E3CB9" w:rsidTr="006E73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3F" w:rsidRPr="007E3CB9" w:rsidRDefault="006E733F" w:rsidP="00663133">
            <w:pPr>
              <w:rPr>
                <w:sz w:val="20"/>
                <w:szCs w:val="20"/>
              </w:rPr>
            </w:pPr>
            <w:r w:rsidRPr="007E3CB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3F" w:rsidRPr="007E3CB9" w:rsidRDefault="006E733F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3F" w:rsidRPr="007E3CB9" w:rsidRDefault="006E733F" w:rsidP="006E733F">
            <w:pPr>
              <w:ind w:left="33"/>
              <w:jc w:val="right"/>
              <w:rPr>
                <w:sz w:val="20"/>
                <w:szCs w:val="20"/>
              </w:rPr>
            </w:pPr>
            <w:r w:rsidRPr="007E3CB9">
              <w:rPr>
                <w:sz w:val="20"/>
                <w:szCs w:val="20"/>
              </w:rPr>
              <w:t xml:space="preserve">703 276,5 </w:t>
            </w:r>
          </w:p>
          <w:p w:rsidR="006E733F" w:rsidRDefault="006E733F" w:rsidP="006E733F">
            <w:pPr>
              <w:spacing w:before="120"/>
              <w:ind w:left="33"/>
              <w:jc w:val="both"/>
            </w:pPr>
          </w:p>
          <w:p w:rsidR="006E733F" w:rsidRDefault="006E733F" w:rsidP="006E733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3F" w:rsidRPr="007E3CB9" w:rsidRDefault="006E733F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549 889,7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3F" w:rsidRPr="007E3CB9" w:rsidRDefault="006E733F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1 104 796,3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3F" w:rsidRPr="007E3CB9" w:rsidRDefault="006E733F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1 060 353,2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3F" w:rsidRPr="007E3CB9" w:rsidRDefault="006E733F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  <w:r w:rsidRPr="007E3CB9">
              <w:rPr>
                <w:sz w:val="20"/>
                <w:szCs w:val="20"/>
              </w:rPr>
              <w:t>%</w:t>
            </w:r>
          </w:p>
        </w:tc>
      </w:tr>
    </w:tbl>
    <w:p w:rsidR="006E733F" w:rsidRDefault="006E733F" w:rsidP="006E733F">
      <w:pPr>
        <w:pStyle w:val="af1"/>
        <w:ind w:left="0" w:firstLine="709"/>
        <w:jc w:val="both"/>
        <w:rPr>
          <w:bCs/>
        </w:rPr>
      </w:pPr>
      <w:r>
        <w:rPr>
          <w:bCs/>
        </w:rPr>
        <w:t>По сравнению с 2014 годом объем средств дорожного хозяйства увеличился на 363 850,6 тыс. рублей или 151,1 %. Это связано с увеличением финансирования из Дорожного фонда РС (Я)</w:t>
      </w:r>
      <w:r w:rsidR="005D7955">
        <w:rPr>
          <w:bCs/>
        </w:rPr>
        <w:t>.</w:t>
      </w:r>
    </w:p>
    <w:p w:rsidR="00663133" w:rsidRPr="006E733F" w:rsidRDefault="00663133" w:rsidP="006E733F">
      <w:pPr>
        <w:pStyle w:val="af1"/>
        <w:ind w:left="0" w:firstLine="709"/>
        <w:jc w:val="both"/>
        <w:rPr>
          <w:bCs/>
        </w:rPr>
      </w:pPr>
      <w:r w:rsidRPr="006E733F">
        <w:rPr>
          <w:bCs/>
        </w:rPr>
        <w:t>На строительство, реконструкцию, капитальный ремонт и ремонт улично-дорожной сети г. Якутска предусмотрено 1 121 266,1  тыс. руб., кассовое исполнение составляет 1 075 963,9 тыс. руб., или 96,0 % от уточненного плана, из них:</w:t>
      </w:r>
    </w:p>
    <w:p w:rsidR="002F7C4C" w:rsidRDefault="00663133" w:rsidP="00830037">
      <w:pPr>
        <w:pStyle w:val="af1"/>
        <w:numPr>
          <w:ilvl w:val="0"/>
          <w:numId w:val="5"/>
        </w:numPr>
        <w:jc w:val="both"/>
        <w:rPr>
          <w:bCs/>
        </w:rPr>
      </w:pPr>
      <w:proofErr w:type="gramStart"/>
      <w:r>
        <w:rPr>
          <w:bCs/>
        </w:rPr>
        <w:t>в</w:t>
      </w:r>
      <w:r w:rsidRPr="00CA7355">
        <w:rPr>
          <w:bCs/>
        </w:rPr>
        <w:t xml:space="preserve"> рамках реализации Муниципальной программы «Комплексное развитие территорий городского округа «город Якутск» на 2013-2017 годы» из бюджета </w:t>
      </w:r>
      <w:r w:rsidRPr="00CA7355">
        <w:rPr>
          <w:bCs/>
        </w:rPr>
        <w:lastRenderedPageBreak/>
        <w:t xml:space="preserve">городского округа «город Якутск» выделено </w:t>
      </w:r>
      <w:r>
        <w:rPr>
          <w:bCs/>
        </w:rPr>
        <w:t>1 386,3</w:t>
      </w:r>
      <w:r w:rsidRPr="00CA7355">
        <w:rPr>
          <w:bCs/>
        </w:rPr>
        <w:t xml:space="preserve"> тыс. руб</w:t>
      </w:r>
      <w:r w:rsidR="004830DB">
        <w:rPr>
          <w:bCs/>
        </w:rPr>
        <w:t>лей</w:t>
      </w:r>
      <w:r w:rsidRPr="00CA7355">
        <w:rPr>
          <w:bCs/>
        </w:rPr>
        <w:t>, кассовое исполнени</w:t>
      </w:r>
      <w:r w:rsidR="004830DB">
        <w:rPr>
          <w:bCs/>
        </w:rPr>
        <w:t>е – 527,2 тыс. рублей</w:t>
      </w:r>
      <w:r>
        <w:rPr>
          <w:bCs/>
        </w:rPr>
        <w:t xml:space="preserve"> или 38,0</w:t>
      </w:r>
      <w:r w:rsidRPr="00CA7355">
        <w:rPr>
          <w:bCs/>
        </w:rPr>
        <w:t xml:space="preserve"> % </w:t>
      </w:r>
      <w:r>
        <w:rPr>
          <w:bCs/>
        </w:rPr>
        <w:t xml:space="preserve">от уточненного плана, в том числе: на ликвидацию провала проезжей части ул. Дзержинского в районе ДК </w:t>
      </w:r>
      <w:r w:rsidR="004830DB">
        <w:rPr>
          <w:bCs/>
        </w:rPr>
        <w:t>им. Кулаковского 527,2 тыс. рублей</w:t>
      </w:r>
      <w:r>
        <w:rPr>
          <w:bCs/>
        </w:rPr>
        <w:t xml:space="preserve">, на  </w:t>
      </w:r>
      <w:proofErr w:type="spellStart"/>
      <w:r>
        <w:rPr>
          <w:bCs/>
        </w:rPr>
        <w:t>георадиолокационные</w:t>
      </w:r>
      <w:proofErr w:type="spellEnd"/>
      <w:r>
        <w:rPr>
          <w:bCs/>
        </w:rPr>
        <w:t xml:space="preserve"> исследования по изучению состояния</w:t>
      </w:r>
      <w:proofErr w:type="gramEnd"/>
      <w:r>
        <w:rPr>
          <w:bCs/>
        </w:rPr>
        <w:t xml:space="preserve"> грунтов дорожной одежды и земельного полотна автодороги ул. Дзержинского (Ленина-Лермонтова) – 859,1 тыс. руб</w:t>
      </w:r>
      <w:r w:rsidR="004830DB">
        <w:rPr>
          <w:bCs/>
        </w:rPr>
        <w:t>лей</w:t>
      </w:r>
      <w:r>
        <w:rPr>
          <w:bCs/>
        </w:rPr>
        <w:t>. Средства не освоены в связи отсутствием заявок на участие в</w:t>
      </w:r>
      <w:r w:rsidR="002F7C4C">
        <w:rPr>
          <w:bCs/>
        </w:rPr>
        <w:t xml:space="preserve"> конкурсе. Проведено 2 конкурса;</w:t>
      </w:r>
    </w:p>
    <w:p w:rsidR="00663133" w:rsidRDefault="002F7C4C" w:rsidP="00830037">
      <w:pPr>
        <w:pStyle w:val="af1"/>
        <w:numPr>
          <w:ilvl w:val="0"/>
          <w:numId w:val="5"/>
        </w:numPr>
        <w:jc w:val="both"/>
        <w:rPr>
          <w:bCs/>
        </w:rPr>
      </w:pPr>
      <w:r>
        <w:rPr>
          <w:bCs/>
        </w:rPr>
        <w:t>н</w:t>
      </w:r>
      <w:r w:rsidR="00663133" w:rsidRPr="002F7C4C">
        <w:rPr>
          <w:bCs/>
        </w:rPr>
        <w:t>а строительство, реконструкцию, капитальный ремонт и ремонт улично-дорожной сети г. Якутска пре</w:t>
      </w:r>
      <w:r w:rsidR="004830DB">
        <w:rPr>
          <w:bCs/>
        </w:rPr>
        <w:t>дусмотрено 1 119 879,9 тыс. рублей</w:t>
      </w:r>
      <w:r w:rsidR="00663133" w:rsidRPr="002F7C4C">
        <w:rPr>
          <w:bCs/>
        </w:rPr>
        <w:t xml:space="preserve">, кассовое исполнение </w:t>
      </w:r>
      <w:r w:rsidR="004830DB">
        <w:rPr>
          <w:bCs/>
        </w:rPr>
        <w:t>составляет 1 075 436,7 тыс. рублей</w:t>
      </w:r>
      <w:r w:rsidR="00663133" w:rsidRPr="002F7C4C">
        <w:rPr>
          <w:bCs/>
        </w:rPr>
        <w:t>,</w:t>
      </w:r>
      <w:r>
        <w:rPr>
          <w:bCs/>
        </w:rPr>
        <w:t xml:space="preserve"> или 96,0% от уточненного плана</w:t>
      </w:r>
      <w:r w:rsidR="00CF6003">
        <w:rPr>
          <w:bCs/>
        </w:rPr>
        <w:t>, в том числе:</w:t>
      </w:r>
    </w:p>
    <w:p w:rsidR="005D7955" w:rsidRDefault="004830DB" w:rsidP="005D7955">
      <w:pPr>
        <w:pStyle w:val="af1"/>
        <w:ind w:left="360"/>
        <w:jc w:val="right"/>
        <w:rPr>
          <w:bCs/>
        </w:rPr>
      </w:pPr>
      <w:r>
        <w:rPr>
          <w:bCs/>
        </w:rPr>
        <w:t>(</w:t>
      </w:r>
      <w:r w:rsidR="005D7955">
        <w:rPr>
          <w:bCs/>
        </w:rPr>
        <w:t>тыс. руб.</w:t>
      </w:r>
      <w:r>
        <w:rPr>
          <w:bCs/>
        </w:rPr>
        <w:t>)</w:t>
      </w:r>
    </w:p>
    <w:tbl>
      <w:tblPr>
        <w:tblW w:w="7434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2091"/>
        <w:gridCol w:w="1560"/>
      </w:tblGrid>
      <w:tr w:rsidR="00C60270" w:rsidRPr="00C60270" w:rsidTr="004830DB">
        <w:trPr>
          <w:trHeight w:val="528"/>
          <w:jc w:val="center"/>
        </w:trPr>
        <w:tc>
          <w:tcPr>
            <w:tcW w:w="3783" w:type="dxa"/>
            <w:shd w:val="clear" w:color="auto" w:fill="auto"/>
            <w:hideMark/>
          </w:tcPr>
          <w:p w:rsidR="002767FE" w:rsidRPr="00C60270" w:rsidRDefault="002767FE" w:rsidP="00C602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270">
              <w:rPr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091" w:type="dxa"/>
            <w:shd w:val="clear" w:color="auto" w:fill="auto"/>
            <w:hideMark/>
          </w:tcPr>
          <w:p w:rsidR="002767FE" w:rsidRPr="00C60270" w:rsidRDefault="002767FE" w:rsidP="00C602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270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60" w:type="dxa"/>
            <w:shd w:val="clear" w:color="auto" w:fill="auto"/>
            <w:hideMark/>
          </w:tcPr>
          <w:p w:rsidR="002767FE" w:rsidRPr="00C60270" w:rsidRDefault="002767FE" w:rsidP="00C602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270">
              <w:rPr>
                <w:b/>
                <w:bCs/>
                <w:color w:val="000000"/>
                <w:sz w:val="20"/>
                <w:szCs w:val="20"/>
              </w:rPr>
              <w:t xml:space="preserve">Удельный вес, </w:t>
            </w:r>
            <w:proofErr w:type="gramStart"/>
            <w:r w:rsidRPr="00C60270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60270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C60270" w:rsidRPr="00C60270" w:rsidTr="004830DB">
        <w:trPr>
          <w:trHeight w:val="528"/>
          <w:jc w:val="center"/>
        </w:trPr>
        <w:tc>
          <w:tcPr>
            <w:tcW w:w="3783" w:type="dxa"/>
            <w:shd w:val="clear" w:color="auto" w:fill="auto"/>
            <w:hideMark/>
          </w:tcPr>
          <w:p w:rsidR="002767FE" w:rsidRPr="00C60270" w:rsidRDefault="002767FE" w:rsidP="00C60270">
            <w:pPr>
              <w:jc w:val="both"/>
              <w:rPr>
                <w:color w:val="000000"/>
                <w:sz w:val="20"/>
                <w:szCs w:val="20"/>
              </w:rPr>
            </w:pPr>
            <w:r w:rsidRPr="00C60270">
              <w:rPr>
                <w:bCs/>
                <w:color w:val="000000"/>
                <w:sz w:val="20"/>
                <w:szCs w:val="20"/>
              </w:rPr>
              <w:t>Разработка и корректировка ПСД</w:t>
            </w:r>
          </w:p>
        </w:tc>
        <w:tc>
          <w:tcPr>
            <w:tcW w:w="2091" w:type="dxa"/>
            <w:shd w:val="clear" w:color="auto" w:fill="auto"/>
            <w:hideMark/>
          </w:tcPr>
          <w:p w:rsidR="002767FE" w:rsidRPr="00C60270" w:rsidRDefault="002767FE" w:rsidP="00C60270">
            <w:pPr>
              <w:jc w:val="right"/>
              <w:rPr>
                <w:color w:val="000000"/>
                <w:sz w:val="20"/>
                <w:szCs w:val="20"/>
              </w:rPr>
            </w:pPr>
            <w:r w:rsidRPr="00C60270">
              <w:rPr>
                <w:bCs/>
                <w:color w:val="000000"/>
                <w:sz w:val="20"/>
                <w:szCs w:val="20"/>
              </w:rPr>
              <w:t>14 798,60</w:t>
            </w:r>
          </w:p>
        </w:tc>
        <w:tc>
          <w:tcPr>
            <w:tcW w:w="1560" w:type="dxa"/>
            <w:shd w:val="clear" w:color="auto" w:fill="auto"/>
            <w:hideMark/>
          </w:tcPr>
          <w:p w:rsidR="002767FE" w:rsidRPr="00C60270" w:rsidRDefault="002767FE" w:rsidP="00C602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0270">
              <w:rPr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C60270" w:rsidRPr="00C60270" w:rsidTr="004830DB">
        <w:trPr>
          <w:trHeight w:val="528"/>
          <w:jc w:val="center"/>
        </w:trPr>
        <w:tc>
          <w:tcPr>
            <w:tcW w:w="3783" w:type="dxa"/>
            <w:shd w:val="clear" w:color="auto" w:fill="auto"/>
            <w:hideMark/>
          </w:tcPr>
          <w:p w:rsidR="002767FE" w:rsidRPr="00C60270" w:rsidRDefault="002767FE" w:rsidP="00C60270">
            <w:pPr>
              <w:jc w:val="both"/>
              <w:rPr>
                <w:color w:val="000000"/>
                <w:sz w:val="20"/>
                <w:szCs w:val="20"/>
              </w:rPr>
            </w:pPr>
            <w:r w:rsidRPr="00C60270">
              <w:rPr>
                <w:bCs/>
                <w:color w:val="000000"/>
                <w:sz w:val="20"/>
                <w:szCs w:val="20"/>
              </w:rPr>
              <w:t>Устройство лежачих полицейских</w:t>
            </w:r>
          </w:p>
        </w:tc>
        <w:tc>
          <w:tcPr>
            <w:tcW w:w="2091" w:type="dxa"/>
            <w:shd w:val="clear" w:color="auto" w:fill="auto"/>
            <w:hideMark/>
          </w:tcPr>
          <w:p w:rsidR="002767FE" w:rsidRPr="00C60270" w:rsidRDefault="002767FE" w:rsidP="00C60270">
            <w:pPr>
              <w:jc w:val="right"/>
              <w:rPr>
                <w:color w:val="000000"/>
                <w:sz w:val="20"/>
                <w:szCs w:val="20"/>
              </w:rPr>
            </w:pPr>
            <w:r w:rsidRPr="00C60270">
              <w:rPr>
                <w:bCs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560" w:type="dxa"/>
            <w:shd w:val="clear" w:color="auto" w:fill="auto"/>
            <w:hideMark/>
          </w:tcPr>
          <w:p w:rsidR="002767FE" w:rsidRPr="00C60270" w:rsidRDefault="002767FE" w:rsidP="00C602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0270">
              <w:rPr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C60270" w:rsidRPr="00C60270" w:rsidTr="004830DB">
        <w:trPr>
          <w:trHeight w:val="528"/>
          <w:jc w:val="center"/>
        </w:trPr>
        <w:tc>
          <w:tcPr>
            <w:tcW w:w="3783" w:type="dxa"/>
            <w:shd w:val="clear" w:color="auto" w:fill="auto"/>
            <w:hideMark/>
          </w:tcPr>
          <w:p w:rsidR="002767FE" w:rsidRPr="00C60270" w:rsidRDefault="002767FE" w:rsidP="00C60270">
            <w:pPr>
              <w:jc w:val="both"/>
              <w:rPr>
                <w:color w:val="000000"/>
                <w:sz w:val="20"/>
                <w:szCs w:val="20"/>
              </w:rPr>
            </w:pPr>
            <w:r w:rsidRPr="00C60270">
              <w:rPr>
                <w:bCs/>
                <w:color w:val="000000"/>
                <w:sz w:val="20"/>
                <w:szCs w:val="20"/>
              </w:rPr>
              <w:t>Капитальный ремонт улично-дорожной сети</w:t>
            </w:r>
          </w:p>
        </w:tc>
        <w:tc>
          <w:tcPr>
            <w:tcW w:w="2091" w:type="dxa"/>
            <w:shd w:val="clear" w:color="auto" w:fill="auto"/>
            <w:hideMark/>
          </w:tcPr>
          <w:p w:rsidR="002767FE" w:rsidRPr="00C60270" w:rsidRDefault="002767FE" w:rsidP="00C60270">
            <w:pPr>
              <w:jc w:val="right"/>
              <w:rPr>
                <w:color w:val="000000"/>
                <w:sz w:val="20"/>
                <w:szCs w:val="20"/>
              </w:rPr>
            </w:pPr>
            <w:r w:rsidRPr="00C60270">
              <w:rPr>
                <w:bCs/>
                <w:color w:val="000000"/>
                <w:sz w:val="20"/>
                <w:szCs w:val="20"/>
              </w:rPr>
              <w:t>402 430,00</w:t>
            </w:r>
          </w:p>
        </w:tc>
        <w:tc>
          <w:tcPr>
            <w:tcW w:w="1560" w:type="dxa"/>
            <w:shd w:val="clear" w:color="auto" w:fill="auto"/>
            <w:hideMark/>
          </w:tcPr>
          <w:p w:rsidR="002767FE" w:rsidRPr="00C60270" w:rsidRDefault="002767FE" w:rsidP="00C602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0270">
              <w:rPr>
                <w:bCs/>
                <w:i/>
                <w:iCs/>
                <w:color w:val="000000"/>
                <w:sz w:val="20"/>
                <w:szCs w:val="20"/>
              </w:rPr>
              <w:t>96,4</w:t>
            </w:r>
          </w:p>
        </w:tc>
      </w:tr>
      <w:tr w:rsidR="00C60270" w:rsidRPr="00C60270" w:rsidTr="004830DB">
        <w:trPr>
          <w:trHeight w:val="288"/>
          <w:jc w:val="center"/>
        </w:trPr>
        <w:tc>
          <w:tcPr>
            <w:tcW w:w="3783" w:type="dxa"/>
            <w:shd w:val="clear" w:color="auto" w:fill="auto"/>
            <w:hideMark/>
          </w:tcPr>
          <w:p w:rsidR="002767FE" w:rsidRPr="00C60270" w:rsidRDefault="002767FE" w:rsidP="00C602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027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91" w:type="dxa"/>
            <w:shd w:val="clear" w:color="auto" w:fill="auto"/>
            <w:hideMark/>
          </w:tcPr>
          <w:p w:rsidR="002767FE" w:rsidRPr="00C60270" w:rsidRDefault="002767FE" w:rsidP="00C602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0270">
              <w:rPr>
                <w:b/>
                <w:bCs/>
                <w:color w:val="000000"/>
                <w:sz w:val="20"/>
                <w:szCs w:val="20"/>
              </w:rPr>
              <w:t>417 513,60</w:t>
            </w:r>
          </w:p>
        </w:tc>
        <w:tc>
          <w:tcPr>
            <w:tcW w:w="1560" w:type="dxa"/>
            <w:shd w:val="clear" w:color="auto" w:fill="auto"/>
            <w:hideMark/>
          </w:tcPr>
          <w:p w:rsidR="002767FE" w:rsidRPr="00C60270" w:rsidRDefault="002767FE" w:rsidP="00C6027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27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</w:tbl>
    <w:p w:rsidR="003E09B8" w:rsidRDefault="003E09B8" w:rsidP="003E09B8">
      <w:pPr>
        <w:spacing w:before="120"/>
        <w:ind w:firstLine="709"/>
        <w:jc w:val="right"/>
        <w:rPr>
          <w:bCs/>
        </w:rPr>
      </w:pPr>
      <w:r>
        <w:rPr>
          <w:bCs/>
        </w:rPr>
        <w:t>(в тыс. руб.)</w:t>
      </w:r>
    </w:p>
    <w:tbl>
      <w:tblPr>
        <w:tblW w:w="9187" w:type="dxa"/>
        <w:tblInd w:w="93" w:type="dxa"/>
        <w:tblLook w:val="04A0" w:firstRow="1" w:lastRow="0" w:firstColumn="1" w:lastColumn="0" w:noHBand="0" w:noVBand="1"/>
      </w:tblPr>
      <w:tblGrid>
        <w:gridCol w:w="2980"/>
        <w:gridCol w:w="1272"/>
        <w:gridCol w:w="1859"/>
        <w:gridCol w:w="1563"/>
        <w:gridCol w:w="1513"/>
      </w:tblGrid>
      <w:tr w:rsidR="003E09B8" w:rsidTr="003E09B8">
        <w:trPr>
          <w:trHeight w:val="5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9B8" w:rsidRDefault="003E09B8" w:rsidP="003E09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B8" w:rsidRDefault="003E09B8" w:rsidP="003E09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B8" w:rsidRDefault="003E09B8" w:rsidP="003E09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Факт 2014 г.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B8" w:rsidRDefault="003E09B8" w:rsidP="003E09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Факт 2015 г.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B8" w:rsidRDefault="003E09B8" w:rsidP="003E09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Разница</w:t>
            </w:r>
          </w:p>
        </w:tc>
      </w:tr>
      <w:tr w:rsidR="003E09B8" w:rsidTr="003E09B8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Дорожная одежда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114 748,06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110 916,60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-3 831,46</w:t>
            </w:r>
          </w:p>
        </w:tc>
      </w:tr>
      <w:tr w:rsidR="003E09B8" w:rsidTr="003E09B8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Водоотводные лотки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-52,47</w:t>
            </w:r>
          </w:p>
        </w:tc>
      </w:tr>
      <w:tr w:rsidR="003E09B8" w:rsidTr="003E09B8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Тротуары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15 695,50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20 469,72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4 774,22</w:t>
            </w:r>
          </w:p>
        </w:tc>
      </w:tr>
      <w:tr w:rsidR="003E09B8" w:rsidTr="003E09B8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Опоры освещения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202,00</w:t>
            </w:r>
          </w:p>
        </w:tc>
      </w:tr>
      <w:tr w:rsidR="003E09B8" w:rsidTr="003E09B8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Бортовые камни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458,20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14 285,06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B8" w:rsidRDefault="003E09B8" w:rsidP="003E09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13 826,86</w:t>
            </w:r>
          </w:p>
        </w:tc>
      </w:tr>
    </w:tbl>
    <w:p w:rsidR="005D7955" w:rsidRDefault="005D7955" w:rsidP="005D7955">
      <w:pPr>
        <w:spacing w:before="120"/>
        <w:ind w:firstLine="709"/>
        <w:jc w:val="both"/>
        <w:rPr>
          <w:bCs/>
        </w:rPr>
      </w:pPr>
      <w:r>
        <w:rPr>
          <w:bCs/>
        </w:rPr>
        <w:t xml:space="preserve">Всего отремонтировано в 2015 году 110 916,6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spellEnd"/>
      <w:proofErr w:type="gramEnd"/>
      <w:r>
        <w:rPr>
          <w:bCs/>
        </w:rPr>
        <w:t xml:space="preserve"> дорожного полотна. По сравнению с произведенным ремонтом 2014 года протяженность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spellEnd"/>
      <w:proofErr w:type="gramEnd"/>
      <w:r>
        <w:rPr>
          <w:bCs/>
        </w:rPr>
        <w:t xml:space="preserve"> дорожного полотна меньше на 3 831,46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</w:p>
    <w:p w:rsidR="00363769" w:rsidRPr="00363769" w:rsidRDefault="00363769" w:rsidP="00363769">
      <w:pPr>
        <w:spacing w:before="120"/>
        <w:ind w:firstLine="709"/>
        <w:jc w:val="both"/>
        <w:rPr>
          <w:bCs/>
        </w:rPr>
      </w:pPr>
      <w:r>
        <w:rPr>
          <w:bCs/>
        </w:rPr>
        <w:t xml:space="preserve">Необходимо отметить, что в 2015 году резко увеличились </w:t>
      </w:r>
      <w:r w:rsidR="00CD35F3">
        <w:rPr>
          <w:bCs/>
        </w:rPr>
        <w:t>затраты на устройство бортовых камней (31,2 раза).</w:t>
      </w:r>
    </w:p>
    <w:p w:rsidR="00663133" w:rsidRPr="002F6229" w:rsidRDefault="00663133" w:rsidP="00830037">
      <w:pPr>
        <w:numPr>
          <w:ilvl w:val="0"/>
          <w:numId w:val="4"/>
        </w:numPr>
        <w:spacing w:before="120"/>
        <w:ind w:left="0" w:firstLine="851"/>
        <w:jc w:val="both"/>
        <w:rPr>
          <w:bCs/>
        </w:rPr>
      </w:pPr>
      <w:r w:rsidRPr="00583305">
        <w:rPr>
          <w:b/>
          <w:i/>
        </w:rPr>
        <w:t>0412 «Другие вопросы в области национальной экономики»</w:t>
      </w:r>
      <w:r>
        <w:rPr>
          <w:b/>
        </w:rPr>
        <w:t xml:space="preserve"> </w:t>
      </w:r>
      <w:r w:rsidRPr="00A24C96">
        <w:t xml:space="preserve">– </w:t>
      </w:r>
      <w:r>
        <w:t>у</w:t>
      </w:r>
      <w:r w:rsidRPr="002F6229">
        <w:rPr>
          <w:bCs/>
        </w:rPr>
        <w:t xml:space="preserve">точненный план составил </w:t>
      </w:r>
      <w:r>
        <w:rPr>
          <w:bCs/>
        </w:rPr>
        <w:t>163 778,1</w:t>
      </w:r>
      <w:r w:rsidR="004830DB">
        <w:rPr>
          <w:bCs/>
        </w:rPr>
        <w:t xml:space="preserve"> тыс. рублей</w:t>
      </w:r>
      <w:r w:rsidRPr="002F6229">
        <w:rPr>
          <w:bCs/>
        </w:rPr>
        <w:t xml:space="preserve">, кассовый расход </w:t>
      </w:r>
      <w:r>
        <w:rPr>
          <w:bCs/>
        </w:rPr>
        <w:t>составляет</w:t>
      </w:r>
      <w:r w:rsidRPr="002F6229">
        <w:rPr>
          <w:bCs/>
        </w:rPr>
        <w:t xml:space="preserve"> </w:t>
      </w:r>
      <w:r>
        <w:rPr>
          <w:bCs/>
        </w:rPr>
        <w:t>160 893,5</w:t>
      </w:r>
      <w:r w:rsidR="004830DB">
        <w:rPr>
          <w:bCs/>
        </w:rPr>
        <w:t xml:space="preserve"> тыс. рублей</w:t>
      </w:r>
      <w:r w:rsidRPr="002F6229">
        <w:rPr>
          <w:bCs/>
        </w:rPr>
        <w:t xml:space="preserve">, процент исполнения </w:t>
      </w:r>
      <w:r>
        <w:rPr>
          <w:bCs/>
        </w:rPr>
        <w:t>98,2</w:t>
      </w:r>
      <w:r w:rsidRPr="002F6229">
        <w:rPr>
          <w:bCs/>
        </w:rPr>
        <w:t xml:space="preserve"> %, в том числе:</w:t>
      </w:r>
    </w:p>
    <w:p w:rsidR="00663133" w:rsidRPr="001C0458" w:rsidRDefault="00663133" w:rsidP="00830037">
      <w:pPr>
        <w:pStyle w:val="af1"/>
        <w:numPr>
          <w:ilvl w:val="0"/>
          <w:numId w:val="6"/>
        </w:numPr>
        <w:ind w:left="0" w:firstLine="709"/>
        <w:jc w:val="both"/>
        <w:rPr>
          <w:bCs/>
          <w:color w:val="FF0000"/>
        </w:rPr>
      </w:pPr>
      <w:r>
        <w:rPr>
          <w:bCs/>
        </w:rPr>
        <w:t xml:space="preserve">В рамках реализации Муниципальной программы «Поддержка и развитие предпринимательства, развитие туризма в городском округе «город Якутск» на 2013-2017 годы» субъектам малого и среднего предпринимательства предоставлены субсидии в сумме 22 596,4 </w:t>
      </w:r>
      <w:r w:rsidR="004830DB">
        <w:rPr>
          <w:bCs/>
        </w:rPr>
        <w:t>тыс. рублей</w:t>
      </w:r>
      <w:r w:rsidR="002F7C4C">
        <w:rPr>
          <w:bCs/>
        </w:rPr>
        <w:t xml:space="preserve"> </w:t>
      </w:r>
      <w:r>
        <w:rPr>
          <w:bCs/>
        </w:rPr>
        <w:t>40 юридическим лицам.</w:t>
      </w:r>
    </w:p>
    <w:p w:rsidR="00663133" w:rsidRPr="00CD35F3" w:rsidRDefault="00663133" w:rsidP="00830037">
      <w:pPr>
        <w:pStyle w:val="af1"/>
        <w:numPr>
          <w:ilvl w:val="0"/>
          <w:numId w:val="6"/>
        </w:numPr>
        <w:ind w:left="0" w:firstLine="709"/>
        <w:jc w:val="both"/>
        <w:rPr>
          <w:bCs/>
          <w:color w:val="FF0000"/>
        </w:rPr>
      </w:pPr>
      <w:proofErr w:type="gramStart"/>
      <w:r>
        <w:rPr>
          <w:bCs/>
        </w:rPr>
        <w:t>За счет средств государственного бюджета РС (Я) субъектам малого и среднего предпринимательства предоставлены су</w:t>
      </w:r>
      <w:r w:rsidR="004830DB">
        <w:rPr>
          <w:bCs/>
        </w:rPr>
        <w:t>бсидии в сумме 4 151,2 тыс. рублей</w:t>
      </w:r>
      <w:r>
        <w:rPr>
          <w:bCs/>
        </w:rPr>
        <w:t>, из них на субсидии 15 начинающим предпринимателям для создания собствен</w:t>
      </w:r>
      <w:r w:rsidR="004830DB">
        <w:rPr>
          <w:bCs/>
        </w:rPr>
        <w:t>ного бизнеса – 3 531,1 тыс. рублей</w:t>
      </w:r>
      <w:r>
        <w:rPr>
          <w:bCs/>
        </w:rPr>
        <w:t>, субсидии на создание туристских комплексов на территории перспективных  туристско-рекреационных кластеров на территории городского округа «город Якутск» (ООО «База») – 620,1 тыс. руб</w:t>
      </w:r>
      <w:r w:rsidR="004830DB">
        <w:rPr>
          <w:bCs/>
        </w:rPr>
        <w:t>лей</w:t>
      </w:r>
      <w:r>
        <w:rPr>
          <w:bCs/>
        </w:rPr>
        <w:t>.</w:t>
      </w:r>
      <w:proofErr w:type="gramEnd"/>
    </w:p>
    <w:p w:rsidR="00663133" w:rsidRPr="001C50D0" w:rsidRDefault="00663133" w:rsidP="00830037">
      <w:pPr>
        <w:pStyle w:val="af1"/>
        <w:numPr>
          <w:ilvl w:val="0"/>
          <w:numId w:val="6"/>
        </w:numPr>
        <w:ind w:left="0" w:firstLine="709"/>
        <w:jc w:val="both"/>
        <w:rPr>
          <w:bCs/>
          <w:color w:val="FF0000"/>
        </w:rPr>
      </w:pPr>
      <w:r>
        <w:rPr>
          <w:bCs/>
        </w:rPr>
        <w:t xml:space="preserve">По реализации Муниципальной программы «Развитие имущественного и земельного комплекса городского округа «город Якутск» на 2013-2017 г.» уточненный </w:t>
      </w:r>
      <w:r>
        <w:rPr>
          <w:bCs/>
        </w:rPr>
        <w:lastRenderedPageBreak/>
        <w:t>план</w:t>
      </w:r>
      <w:r w:rsidR="00A139A7">
        <w:rPr>
          <w:bCs/>
        </w:rPr>
        <w:t xml:space="preserve"> составил 51 079,3 тыс. рублей</w:t>
      </w:r>
      <w:r>
        <w:rPr>
          <w:bCs/>
        </w:rPr>
        <w:t>, кассово</w:t>
      </w:r>
      <w:r w:rsidR="00A139A7">
        <w:rPr>
          <w:bCs/>
        </w:rPr>
        <w:t xml:space="preserve">е исполнение 50 573,7 тыс. рублей </w:t>
      </w:r>
      <w:r>
        <w:rPr>
          <w:bCs/>
        </w:rPr>
        <w:t xml:space="preserve">или 99,0% от уточненного плана </w:t>
      </w:r>
    </w:p>
    <w:p w:rsidR="00663133" w:rsidRPr="001C50D0" w:rsidRDefault="00663133" w:rsidP="00830037">
      <w:pPr>
        <w:pStyle w:val="af1"/>
        <w:numPr>
          <w:ilvl w:val="0"/>
          <w:numId w:val="6"/>
        </w:numPr>
        <w:ind w:left="0" w:firstLine="709"/>
        <w:jc w:val="both"/>
        <w:rPr>
          <w:bCs/>
          <w:color w:val="FF0000"/>
        </w:rPr>
      </w:pPr>
      <w:r>
        <w:rPr>
          <w:bCs/>
        </w:rPr>
        <w:t xml:space="preserve">По реализации Муниципальной программы «Комплексное развитие территорий городского округа «город Якутск» на 2013-2017 г.» уточненный план составил 81 164,6 </w:t>
      </w:r>
      <w:r w:rsidR="00A139A7">
        <w:rPr>
          <w:bCs/>
        </w:rPr>
        <w:t>тыс. рублей</w:t>
      </w:r>
      <w:r>
        <w:rPr>
          <w:bCs/>
        </w:rPr>
        <w:t>, кассов</w:t>
      </w:r>
      <w:r w:rsidR="00A139A7">
        <w:rPr>
          <w:bCs/>
        </w:rPr>
        <w:t>ое исполнение 79 645,1 тыс. рублей</w:t>
      </w:r>
      <w:r>
        <w:rPr>
          <w:bCs/>
        </w:rPr>
        <w:t xml:space="preserve"> или 98,1% от уточненного плана.</w:t>
      </w:r>
    </w:p>
    <w:p w:rsidR="00663133" w:rsidRPr="001C50D0" w:rsidRDefault="00663133" w:rsidP="00830037">
      <w:pPr>
        <w:pStyle w:val="af1"/>
        <w:numPr>
          <w:ilvl w:val="0"/>
          <w:numId w:val="6"/>
        </w:numPr>
        <w:ind w:left="0" w:firstLine="709"/>
        <w:jc w:val="both"/>
        <w:rPr>
          <w:bCs/>
          <w:color w:val="FF0000"/>
        </w:rPr>
      </w:pPr>
      <w:r>
        <w:rPr>
          <w:bCs/>
        </w:rPr>
        <w:t xml:space="preserve">По реализации Муниципальной программы  «Развитие </w:t>
      </w:r>
      <w:proofErr w:type="spellStart"/>
      <w:r>
        <w:rPr>
          <w:bCs/>
        </w:rPr>
        <w:t>агропояса</w:t>
      </w:r>
      <w:proofErr w:type="spellEnd"/>
      <w:r>
        <w:rPr>
          <w:bCs/>
        </w:rPr>
        <w:t xml:space="preserve"> городского округа «город Якутск» на 2013-2017 г.» поддержку садоводческих, огороднических, дачных некоммерческих объединений граждан на территории городского округа «город Якутск» направлено 2 542,6 тыс. руб</w:t>
      </w:r>
      <w:r w:rsidR="00A139A7">
        <w:rPr>
          <w:bCs/>
        </w:rPr>
        <w:t>лей</w:t>
      </w:r>
      <w:r>
        <w:rPr>
          <w:bCs/>
        </w:rPr>
        <w:t>.</w:t>
      </w:r>
    </w:p>
    <w:p w:rsidR="00663133" w:rsidRDefault="00663133" w:rsidP="00830037">
      <w:pPr>
        <w:pStyle w:val="af1"/>
        <w:numPr>
          <w:ilvl w:val="0"/>
          <w:numId w:val="6"/>
        </w:numPr>
        <w:ind w:left="0" w:firstLine="709"/>
        <w:jc w:val="both"/>
        <w:rPr>
          <w:bCs/>
          <w:color w:val="FF0000"/>
        </w:rPr>
      </w:pPr>
      <w:r>
        <w:rPr>
          <w:bCs/>
        </w:rPr>
        <w:t>Уточненный план на непрограммные ра</w:t>
      </w:r>
      <w:r w:rsidR="00A139A7">
        <w:rPr>
          <w:bCs/>
        </w:rPr>
        <w:t>сходы составил 5 662,9 тыс. рублей</w:t>
      </w:r>
      <w:r>
        <w:rPr>
          <w:bCs/>
        </w:rPr>
        <w:t>, кассо</w:t>
      </w:r>
      <w:r w:rsidR="00A139A7">
        <w:rPr>
          <w:bCs/>
        </w:rPr>
        <w:t>вое исполнение 5 535,9 тыс. рублей</w:t>
      </w:r>
      <w:r>
        <w:rPr>
          <w:bCs/>
        </w:rPr>
        <w:t xml:space="preserve"> или 97,8% от плана. Средства направлены на содержание Управления дорог и вертикальной планировки Окружной администрации города Якутска в количестве 5 штатных единиц. </w:t>
      </w:r>
    </w:p>
    <w:p w:rsidR="00663133" w:rsidRDefault="00A139A7" w:rsidP="00663133">
      <w:pPr>
        <w:pStyle w:val="af1"/>
        <w:ind w:left="709"/>
        <w:jc w:val="right"/>
      </w:pPr>
      <w:r>
        <w:t>(</w:t>
      </w:r>
      <w:r w:rsidR="00663133">
        <w:t>в тыс. руб.</w:t>
      </w:r>
      <w:r>
        <w:t>)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3422"/>
        <w:gridCol w:w="1703"/>
        <w:gridCol w:w="1420"/>
        <w:gridCol w:w="1419"/>
        <w:gridCol w:w="1135"/>
      </w:tblGrid>
      <w:tr w:rsidR="00663133" w:rsidRPr="00006A69" w:rsidTr="00910221">
        <w:trPr>
          <w:trHeight w:val="524"/>
        </w:trPr>
        <w:tc>
          <w:tcPr>
            <w:tcW w:w="3515" w:type="dxa"/>
            <w:gridSpan w:val="2"/>
            <w:vAlign w:val="center"/>
          </w:tcPr>
          <w:p w:rsidR="00663133" w:rsidRPr="00006A69" w:rsidRDefault="00663133" w:rsidP="00663133">
            <w:pPr>
              <w:rPr>
                <w:b/>
                <w:sz w:val="20"/>
                <w:szCs w:val="20"/>
              </w:rPr>
            </w:pPr>
            <w:r w:rsidRPr="00006A69">
              <w:rPr>
                <w:b/>
                <w:sz w:val="20"/>
                <w:szCs w:val="20"/>
              </w:rPr>
              <w:t>Наименование расходов и мероприятий</w:t>
            </w:r>
          </w:p>
        </w:tc>
        <w:tc>
          <w:tcPr>
            <w:tcW w:w="1703" w:type="dxa"/>
            <w:vAlign w:val="center"/>
          </w:tcPr>
          <w:p w:rsidR="00663133" w:rsidRPr="00006A69" w:rsidRDefault="00663133" w:rsidP="00663133">
            <w:pPr>
              <w:rPr>
                <w:b/>
                <w:sz w:val="20"/>
                <w:szCs w:val="20"/>
              </w:rPr>
            </w:pPr>
            <w:r w:rsidRPr="00006A69">
              <w:rPr>
                <w:b/>
                <w:sz w:val="20"/>
                <w:szCs w:val="20"/>
              </w:rPr>
              <w:t xml:space="preserve">Утвержденный план </w:t>
            </w:r>
          </w:p>
        </w:tc>
        <w:tc>
          <w:tcPr>
            <w:tcW w:w="1420" w:type="dxa"/>
            <w:vAlign w:val="center"/>
          </w:tcPr>
          <w:p w:rsidR="00663133" w:rsidRPr="00006A69" w:rsidRDefault="00663133" w:rsidP="00663133">
            <w:pPr>
              <w:rPr>
                <w:b/>
                <w:sz w:val="20"/>
                <w:szCs w:val="20"/>
              </w:rPr>
            </w:pPr>
            <w:r w:rsidRPr="00006A69">
              <w:rPr>
                <w:b/>
                <w:sz w:val="20"/>
                <w:szCs w:val="20"/>
              </w:rPr>
              <w:t>Уточненный план год</w:t>
            </w:r>
          </w:p>
        </w:tc>
        <w:tc>
          <w:tcPr>
            <w:tcW w:w="1419" w:type="dxa"/>
            <w:vAlign w:val="center"/>
          </w:tcPr>
          <w:p w:rsidR="00663133" w:rsidRPr="00006A69" w:rsidRDefault="00663133" w:rsidP="00663133">
            <w:pPr>
              <w:rPr>
                <w:b/>
                <w:sz w:val="20"/>
                <w:szCs w:val="20"/>
              </w:rPr>
            </w:pPr>
            <w:r w:rsidRPr="00006A69">
              <w:rPr>
                <w:b/>
                <w:sz w:val="20"/>
                <w:szCs w:val="20"/>
              </w:rPr>
              <w:t xml:space="preserve">Исполнение </w:t>
            </w:r>
          </w:p>
        </w:tc>
        <w:tc>
          <w:tcPr>
            <w:tcW w:w="1135" w:type="dxa"/>
            <w:vAlign w:val="center"/>
          </w:tcPr>
          <w:p w:rsidR="00663133" w:rsidRPr="00006A69" w:rsidRDefault="00663133" w:rsidP="00663133">
            <w:pPr>
              <w:rPr>
                <w:b/>
                <w:sz w:val="20"/>
                <w:szCs w:val="20"/>
              </w:rPr>
            </w:pPr>
            <w:r w:rsidRPr="00006A69">
              <w:rPr>
                <w:b/>
                <w:sz w:val="20"/>
                <w:szCs w:val="20"/>
              </w:rPr>
              <w:t>% испол</w:t>
            </w:r>
            <w:r w:rsidRPr="00006A69">
              <w:rPr>
                <w:b/>
                <w:sz w:val="20"/>
                <w:szCs w:val="20"/>
              </w:rPr>
              <w:softHyphen/>
              <w:t>нения</w:t>
            </w:r>
          </w:p>
        </w:tc>
      </w:tr>
      <w:tr w:rsidR="00663133" w:rsidRPr="00C91B1B" w:rsidTr="00910221">
        <w:trPr>
          <w:trHeight w:val="225"/>
        </w:trPr>
        <w:tc>
          <w:tcPr>
            <w:tcW w:w="3515" w:type="dxa"/>
            <w:gridSpan w:val="2"/>
            <w:vAlign w:val="center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 xml:space="preserve">Поддержка и развитие предпринимательства </w:t>
            </w:r>
          </w:p>
        </w:tc>
        <w:tc>
          <w:tcPr>
            <w:tcW w:w="1703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18 900,0</w:t>
            </w:r>
          </w:p>
        </w:tc>
        <w:tc>
          <w:tcPr>
            <w:tcW w:w="1420" w:type="dxa"/>
            <w:vAlign w:val="center"/>
          </w:tcPr>
          <w:p w:rsidR="00663133" w:rsidRPr="00A24C96" w:rsidRDefault="00663133" w:rsidP="00663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23 051,7</w:t>
            </w:r>
          </w:p>
        </w:tc>
        <w:tc>
          <w:tcPr>
            <w:tcW w:w="1419" w:type="dxa"/>
            <w:vAlign w:val="center"/>
          </w:tcPr>
          <w:p w:rsidR="00663133" w:rsidRPr="00A24C96" w:rsidRDefault="00663133" w:rsidP="00663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22 596,4</w:t>
            </w:r>
          </w:p>
        </w:tc>
        <w:tc>
          <w:tcPr>
            <w:tcW w:w="1135" w:type="dxa"/>
            <w:vAlign w:val="center"/>
          </w:tcPr>
          <w:p w:rsidR="00663133" w:rsidRPr="00A24C96" w:rsidRDefault="00663133" w:rsidP="00663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98,0%</w:t>
            </w:r>
          </w:p>
        </w:tc>
      </w:tr>
      <w:tr w:rsidR="00663133" w:rsidRPr="00C91B1B" w:rsidTr="00910221">
        <w:trPr>
          <w:trHeight w:val="1660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 xml:space="preserve">Субсидии субъектам малого и среднего предпринимательства на возмещение части затрат, связанных с участием в </w:t>
            </w:r>
            <w:proofErr w:type="spellStart"/>
            <w:r w:rsidRPr="00ED1A9E">
              <w:rPr>
                <w:sz w:val="20"/>
                <w:szCs w:val="20"/>
              </w:rPr>
              <w:t>выставочно</w:t>
            </w:r>
            <w:proofErr w:type="spellEnd"/>
            <w:r w:rsidRPr="00ED1A9E">
              <w:rPr>
                <w:sz w:val="20"/>
                <w:szCs w:val="20"/>
              </w:rPr>
              <w:t>-ярмарочных мероприятиях, международных экономических и тематических форумах, проведению презентаций промышленной продукции субъектов малого и среднего предпринимательства</w:t>
            </w:r>
          </w:p>
        </w:tc>
        <w:tc>
          <w:tcPr>
            <w:tcW w:w="1703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20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 w:rsidRPr="00A24C96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 w:rsidRPr="00A24C9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 w:rsidRPr="00A24C96">
              <w:rPr>
                <w:sz w:val="20"/>
                <w:szCs w:val="20"/>
              </w:rPr>
              <w:t>0,0%</w:t>
            </w:r>
          </w:p>
        </w:tc>
      </w:tr>
      <w:tr w:rsidR="00663133" w:rsidRPr="00C91B1B" w:rsidTr="00910221">
        <w:trPr>
          <w:trHeight w:val="542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703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420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7 913,6</w:t>
            </w:r>
          </w:p>
        </w:tc>
        <w:tc>
          <w:tcPr>
            <w:tcW w:w="1419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7 913,1</w:t>
            </w:r>
          </w:p>
        </w:tc>
        <w:tc>
          <w:tcPr>
            <w:tcW w:w="1135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  <w:r w:rsidRPr="00A24C96">
              <w:rPr>
                <w:sz w:val="20"/>
                <w:szCs w:val="20"/>
              </w:rPr>
              <w:t>%</w:t>
            </w:r>
          </w:p>
        </w:tc>
      </w:tr>
      <w:tr w:rsidR="00663133" w:rsidRPr="00C91B1B" w:rsidTr="00910221">
        <w:trPr>
          <w:trHeight w:val="898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1703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420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  <w:tc>
          <w:tcPr>
            <w:tcW w:w="1419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  <w:tc>
          <w:tcPr>
            <w:tcW w:w="1135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Pr="00A24C96">
              <w:rPr>
                <w:sz w:val="20"/>
                <w:szCs w:val="20"/>
              </w:rPr>
              <w:t>%</w:t>
            </w:r>
          </w:p>
        </w:tc>
      </w:tr>
      <w:tr w:rsidR="00663133" w:rsidRPr="00C91B1B" w:rsidTr="00910221">
        <w:trPr>
          <w:trHeight w:val="225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>Поддержка социального предпринимательства</w:t>
            </w:r>
          </w:p>
        </w:tc>
        <w:tc>
          <w:tcPr>
            <w:tcW w:w="1703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2 150,0</w:t>
            </w:r>
          </w:p>
        </w:tc>
        <w:tc>
          <w:tcPr>
            <w:tcW w:w="1420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2 150,0</w:t>
            </w:r>
          </w:p>
        </w:tc>
        <w:tc>
          <w:tcPr>
            <w:tcW w:w="1419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 w:rsidRPr="00A24C96">
              <w:rPr>
                <w:sz w:val="20"/>
                <w:szCs w:val="20"/>
              </w:rPr>
              <w:t>2 150,0</w:t>
            </w:r>
          </w:p>
        </w:tc>
        <w:tc>
          <w:tcPr>
            <w:tcW w:w="1135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 w:rsidRPr="00A24C96">
              <w:rPr>
                <w:sz w:val="20"/>
                <w:szCs w:val="20"/>
              </w:rPr>
              <w:t>100,0%</w:t>
            </w:r>
          </w:p>
        </w:tc>
      </w:tr>
      <w:tr w:rsidR="00663133" w:rsidRPr="00C91B1B" w:rsidTr="00910221">
        <w:trPr>
          <w:trHeight w:val="225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>Развитие туризма</w:t>
            </w:r>
          </w:p>
        </w:tc>
        <w:tc>
          <w:tcPr>
            <w:tcW w:w="1703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 w:rsidRPr="00A24C96">
              <w:rPr>
                <w:sz w:val="20"/>
                <w:szCs w:val="20"/>
              </w:rPr>
              <w:t>1 250,0</w:t>
            </w:r>
          </w:p>
        </w:tc>
        <w:tc>
          <w:tcPr>
            <w:tcW w:w="1420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3 059,6</w:t>
            </w:r>
          </w:p>
        </w:tc>
        <w:tc>
          <w:tcPr>
            <w:tcW w:w="1419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2 853,4</w:t>
            </w:r>
          </w:p>
        </w:tc>
        <w:tc>
          <w:tcPr>
            <w:tcW w:w="1135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  <w:r w:rsidRPr="00A24C96">
              <w:rPr>
                <w:sz w:val="20"/>
                <w:szCs w:val="20"/>
              </w:rPr>
              <w:t>%</w:t>
            </w:r>
          </w:p>
        </w:tc>
      </w:tr>
      <w:tr w:rsidR="00663133" w:rsidRPr="00C91B1B" w:rsidTr="00910221">
        <w:trPr>
          <w:trHeight w:val="910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>Поддержка и развитие инновационной деятельности малых и средних инновационных предприятий городского округа «город Якутск»</w:t>
            </w:r>
          </w:p>
        </w:tc>
        <w:tc>
          <w:tcPr>
            <w:tcW w:w="1703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6 200,0</w:t>
            </w:r>
          </w:p>
        </w:tc>
        <w:tc>
          <w:tcPr>
            <w:tcW w:w="1420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6 259,0</w:t>
            </w:r>
          </w:p>
        </w:tc>
        <w:tc>
          <w:tcPr>
            <w:tcW w:w="1419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6 041,0</w:t>
            </w:r>
          </w:p>
        </w:tc>
        <w:tc>
          <w:tcPr>
            <w:tcW w:w="1135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  <w:r w:rsidRPr="00A24C96">
              <w:rPr>
                <w:sz w:val="20"/>
                <w:szCs w:val="20"/>
              </w:rPr>
              <w:t>%</w:t>
            </w:r>
          </w:p>
        </w:tc>
      </w:tr>
      <w:tr w:rsidR="00663133" w:rsidRPr="00C91B1B" w:rsidTr="00910221">
        <w:trPr>
          <w:trHeight w:val="225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>Развитие земельных отношений</w:t>
            </w:r>
          </w:p>
        </w:tc>
        <w:tc>
          <w:tcPr>
            <w:tcW w:w="1703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 w:rsidRPr="00A24C9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535,1</w:t>
            </w:r>
          </w:p>
        </w:tc>
        <w:tc>
          <w:tcPr>
            <w:tcW w:w="1420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15 006,3</w:t>
            </w:r>
          </w:p>
        </w:tc>
        <w:tc>
          <w:tcPr>
            <w:tcW w:w="1419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14 772,0</w:t>
            </w:r>
          </w:p>
        </w:tc>
        <w:tc>
          <w:tcPr>
            <w:tcW w:w="1135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  <w:r w:rsidRPr="00A24C96">
              <w:rPr>
                <w:sz w:val="20"/>
                <w:szCs w:val="20"/>
              </w:rPr>
              <w:t>%</w:t>
            </w:r>
          </w:p>
        </w:tc>
      </w:tr>
      <w:tr w:rsidR="00663133" w:rsidRPr="00C91B1B" w:rsidTr="00910221">
        <w:trPr>
          <w:trHeight w:val="449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 xml:space="preserve">Организационно-правовое обеспечение градостроительной деятельности </w:t>
            </w:r>
          </w:p>
        </w:tc>
        <w:tc>
          <w:tcPr>
            <w:tcW w:w="1703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  <w:tc>
          <w:tcPr>
            <w:tcW w:w="1420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13 427,2</w:t>
            </w:r>
          </w:p>
        </w:tc>
        <w:tc>
          <w:tcPr>
            <w:tcW w:w="1419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13 427,2</w:t>
            </w:r>
          </w:p>
        </w:tc>
        <w:tc>
          <w:tcPr>
            <w:tcW w:w="1135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Pr="00A24C96">
              <w:rPr>
                <w:sz w:val="20"/>
                <w:szCs w:val="20"/>
              </w:rPr>
              <w:t>%</w:t>
            </w:r>
          </w:p>
        </w:tc>
      </w:tr>
      <w:tr w:rsidR="00663133" w:rsidRPr="00C91B1B" w:rsidTr="00910221">
        <w:trPr>
          <w:trHeight w:val="236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3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14 925,5</w:t>
            </w:r>
          </w:p>
        </w:tc>
        <w:tc>
          <w:tcPr>
            <w:tcW w:w="1420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17 686,9</w:t>
            </w:r>
          </w:p>
        </w:tc>
        <w:tc>
          <w:tcPr>
            <w:tcW w:w="1419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16 444,8</w:t>
            </w:r>
          </w:p>
        </w:tc>
        <w:tc>
          <w:tcPr>
            <w:tcW w:w="1135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A24C96">
              <w:rPr>
                <w:sz w:val="20"/>
                <w:szCs w:val="20"/>
              </w:rPr>
              <w:t>,0%</w:t>
            </w:r>
          </w:p>
        </w:tc>
      </w:tr>
      <w:tr w:rsidR="00663133" w:rsidRPr="00C91B1B" w:rsidTr="00910221">
        <w:trPr>
          <w:trHeight w:val="141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>Управление программой</w:t>
            </w:r>
          </w:p>
        </w:tc>
        <w:tc>
          <w:tcPr>
            <w:tcW w:w="1703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 w:rsidRPr="00A24C96">
              <w:rPr>
                <w:sz w:val="20"/>
                <w:szCs w:val="20"/>
              </w:rPr>
              <w:t>40 552,4</w:t>
            </w:r>
          </w:p>
        </w:tc>
        <w:tc>
          <w:tcPr>
            <w:tcW w:w="1420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 w:rsidRPr="00A24C96">
              <w:rPr>
                <w:sz w:val="20"/>
                <w:szCs w:val="20"/>
              </w:rPr>
              <w:t>39 213,7</w:t>
            </w:r>
          </w:p>
        </w:tc>
        <w:tc>
          <w:tcPr>
            <w:tcW w:w="1419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 w:rsidRPr="00A24C96">
              <w:rPr>
                <w:sz w:val="20"/>
                <w:szCs w:val="20"/>
              </w:rPr>
              <w:t>38 515,0</w:t>
            </w:r>
          </w:p>
        </w:tc>
        <w:tc>
          <w:tcPr>
            <w:tcW w:w="1135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 w:rsidRPr="00A24C96">
              <w:rPr>
                <w:sz w:val="20"/>
                <w:szCs w:val="20"/>
              </w:rPr>
              <w:t>98,2%</w:t>
            </w:r>
          </w:p>
        </w:tc>
      </w:tr>
      <w:tr w:rsidR="00663133" w:rsidRPr="00C91B1B" w:rsidTr="00910221">
        <w:trPr>
          <w:trHeight w:val="141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703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82 077,4</w:t>
            </w:r>
          </w:p>
        </w:tc>
        <w:tc>
          <w:tcPr>
            <w:tcW w:w="1420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86 123,1</w:t>
            </w:r>
          </w:p>
        </w:tc>
        <w:tc>
          <w:tcPr>
            <w:tcW w:w="1419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85 574,6</w:t>
            </w:r>
          </w:p>
        </w:tc>
        <w:tc>
          <w:tcPr>
            <w:tcW w:w="1135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  <w:r w:rsidRPr="00A24C96">
              <w:rPr>
                <w:sz w:val="20"/>
                <w:szCs w:val="20"/>
              </w:rPr>
              <w:t>%</w:t>
            </w:r>
          </w:p>
        </w:tc>
      </w:tr>
      <w:tr w:rsidR="00663133" w:rsidRPr="00C91B1B" w:rsidTr="00910221">
        <w:trPr>
          <w:trHeight w:val="141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>Поддержка садоводческих, огороднических, дачных некоммерческих объединений граждан на территории городского округа « город Якутск»</w:t>
            </w:r>
          </w:p>
        </w:tc>
        <w:tc>
          <w:tcPr>
            <w:tcW w:w="1703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2 820,0</w:t>
            </w:r>
          </w:p>
        </w:tc>
        <w:tc>
          <w:tcPr>
            <w:tcW w:w="1420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2 820,0</w:t>
            </w:r>
          </w:p>
        </w:tc>
        <w:tc>
          <w:tcPr>
            <w:tcW w:w="1419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2 542,6</w:t>
            </w:r>
          </w:p>
        </w:tc>
        <w:tc>
          <w:tcPr>
            <w:tcW w:w="1135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  <w:r w:rsidRPr="00A24C96">
              <w:rPr>
                <w:sz w:val="20"/>
                <w:szCs w:val="20"/>
              </w:rPr>
              <w:t>%</w:t>
            </w:r>
          </w:p>
        </w:tc>
      </w:tr>
      <w:tr w:rsidR="00663133" w:rsidRPr="00C91B1B" w:rsidTr="00910221">
        <w:trPr>
          <w:trHeight w:val="269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703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6 589,0</w:t>
            </w:r>
          </w:p>
        </w:tc>
        <w:tc>
          <w:tcPr>
            <w:tcW w:w="1420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5 662,9</w:t>
            </w:r>
          </w:p>
        </w:tc>
        <w:tc>
          <w:tcPr>
            <w:tcW w:w="1419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5 535,9</w:t>
            </w:r>
          </w:p>
        </w:tc>
        <w:tc>
          <w:tcPr>
            <w:tcW w:w="1135" w:type="dxa"/>
            <w:vAlign w:val="center"/>
          </w:tcPr>
          <w:p w:rsidR="00663133" w:rsidRPr="00A24C96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  <w:r w:rsidRPr="00A24C96">
              <w:rPr>
                <w:sz w:val="20"/>
                <w:szCs w:val="20"/>
              </w:rPr>
              <w:t>%</w:t>
            </w:r>
          </w:p>
        </w:tc>
      </w:tr>
      <w:tr w:rsidR="00663133" w:rsidRPr="00C91B1B" w:rsidTr="00910221">
        <w:trPr>
          <w:trHeight w:val="337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lastRenderedPageBreak/>
              <w:t xml:space="preserve">Субсидии  субъектам малого и среднего предпринимательства на возмещение части затрат, осуществляющим деятельность в приоритетных сферах деятельности, по уплате процентов по кредитам и займам, полученным в кредитных </w:t>
            </w:r>
            <w:proofErr w:type="spellStart"/>
            <w:r w:rsidRPr="00ED1A9E">
              <w:rPr>
                <w:sz w:val="20"/>
                <w:szCs w:val="20"/>
              </w:rPr>
              <w:t>микрофинансовых</w:t>
            </w:r>
            <w:proofErr w:type="spellEnd"/>
            <w:r w:rsidRPr="00ED1A9E">
              <w:rPr>
                <w:sz w:val="20"/>
                <w:szCs w:val="20"/>
              </w:rPr>
              <w:t xml:space="preserve"> организациях, по лизинговым платежам в части доходов лизингодателя</w:t>
            </w:r>
          </w:p>
        </w:tc>
        <w:tc>
          <w:tcPr>
            <w:tcW w:w="1703" w:type="dxa"/>
            <w:vAlign w:val="center"/>
          </w:tcPr>
          <w:p w:rsidR="00663133" w:rsidRPr="009B09E8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420" w:type="dxa"/>
            <w:vAlign w:val="center"/>
          </w:tcPr>
          <w:p w:rsidR="00663133" w:rsidRPr="009B09E8" w:rsidRDefault="00663133" w:rsidP="00663133">
            <w:pPr>
              <w:jc w:val="center"/>
              <w:rPr>
                <w:sz w:val="20"/>
                <w:szCs w:val="20"/>
              </w:rPr>
            </w:pPr>
            <w:r w:rsidRPr="009B09E8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vAlign w:val="center"/>
          </w:tcPr>
          <w:p w:rsidR="00663133" w:rsidRPr="009B09E8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663133" w:rsidRPr="009B09E8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663133" w:rsidRPr="00C91B1B" w:rsidTr="00910221">
        <w:trPr>
          <w:trHeight w:val="298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предпринимательства, занятых в сфере производства продукции, в целях возмещения </w:t>
            </w:r>
            <w:proofErr w:type="spellStart"/>
            <w:r w:rsidRPr="00ED1A9E">
              <w:rPr>
                <w:sz w:val="20"/>
                <w:szCs w:val="20"/>
              </w:rPr>
              <w:t>хатрат</w:t>
            </w:r>
            <w:proofErr w:type="spellEnd"/>
            <w:r w:rsidRPr="00ED1A9E">
              <w:rPr>
                <w:sz w:val="20"/>
                <w:szCs w:val="20"/>
              </w:rPr>
              <w:t xml:space="preserve"> по договорам о технологическом присоединении к инженерным сетям и сооружениям</w:t>
            </w:r>
          </w:p>
        </w:tc>
        <w:tc>
          <w:tcPr>
            <w:tcW w:w="1703" w:type="dxa"/>
            <w:vAlign w:val="center"/>
          </w:tcPr>
          <w:p w:rsidR="00663133" w:rsidRPr="009B09E8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420" w:type="dxa"/>
            <w:vAlign w:val="center"/>
          </w:tcPr>
          <w:p w:rsidR="00663133" w:rsidRPr="009B09E8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941,0</w:t>
            </w:r>
          </w:p>
        </w:tc>
        <w:tc>
          <w:tcPr>
            <w:tcW w:w="1419" w:type="dxa"/>
            <w:vAlign w:val="center"/>
          </w:tcPr>
          <w:p w:rsidR="00663133" w:rsidRPr="009B09E8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911,5</w:t>
            </w:r>
          </w:p>
        </w:tc>
        <w:tc>
          <w:tcPr>
            <w:tcW w:w="1135" w:type="dxa"/>
            <w:vAlign w:val="center"/>
          </w:tcPr>
          <w:p w:rsidR="00663133" w:rsidRPr="009B09E8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96,9%</w:t>
            </w:r>
          </w:p>
        </w:tc>
      </w:tr>
      <w:tr w:rsidR="00663133" w:rsidRPr="00C91B1B" w:rsidTr="00910221">
        <w:trPr>
          <w:trHeight w:val="315"/>
        </w:trPr>
        <w:tc>
          <w:tcPr>
            <w:tcW w:w="3515" w:type="dxa"/>
            <w:gridSpan w:val="2"/>
          </w:tcPr>
          <w:p w:rsidR="00663133" w:rsidRPr="00ED1A9E" w:rsidRDefault="00663133" w:rsidP="00663133">
            <w:pPr>
              <w:rPr>
                <w:sz w:val="20"/>
                <w:szCs w:val="20"/>
              </w:rPr>
            </w:pPr>
            <w:r w:rsidRPr="00ED1A9E">
              <w:rPr>
                <w:sz w:val="20"/>
                <w:szCs w:val="20"/>
              </w:rPr>
              <w:t>Проведение конкурсов, выставок, ярмарок, фестивалей в сфере потребительского рынка, проведение ежегодного Дня работника торговли</w:t>
            </w:r>
          </w:p>
        </w:tc>
        <w:tc>
          <w:tcPr>
            <w:tcW w:w="1703" w:type="dxa"/>
            <w:vAlign w:val="center"/>
          </w:tcPr>
          <w:p w:rsidR="00663133" w:rsidRPr="009B09E8" w:rsidRDefault="00663133" w:rsidP="00663133">
            <w:pPr>
              <w:jc w:val="center"/>
              <w:rPr>
                <w:sz w:val="20"/>
                <w:szCs w:val="20"/>
              </w:rPr>
            </w:pPr>
            <w:r w:rsidRPr="009B09E8">
              <w:rPr>
                <w:sz w:val="20"/>
                <w:szCs w:val="20"/>
              </w:rPr>
              <w:t>2 200,0</w:t>
            </w:r>
          </w:p>
        </w:tc>
        <w:tc>
          <w:tcPr>
            <w:tcW w:w="1420" w:type="dxa"/>
            <w:vAlign w:val="center"/>
          </w:tcPr>
          <w:p w:rsidR="00663133" w:rsidRPr="009B09E8" w:rsidRDefault="00663133" w:rsidP="00663133">
            <w:pPr>
              <w:jc w:val="center"/>
              <w:rPr>
                <w:sz w:val="20"/>
                <w:szCs w:val="20"/>
              </w:rPr>
            </w:pPr>
            <w:r w:rsidRPr="009B09E8">
              <w:rPr>
                <w:sz w:val="20"/>
                <w:szCs w:val="20"/>
              </w:rPr>
              <w:t>2 290,0</w:t>
            </w:r>
          </w:p>
        </w:tc>
        <w:tc>
          <w:tcPr>
            <w:tcW w:w="1419" w:type="dxa"/>
            <w:vAlign w:val="center"/>
          </w:tcPr>
          <w:p w:rsidR="00663133" w:rsidRPr="009B09E8" w:rsidRDefault="00663133" w:rsidP="00663133">
            <w:pPr>
              <w:jc w:val="center"/>
              <w:rPr>
                <w:sz w:val="20"/>
                <w:szCs w:val="20"/>
              </w:rPr>
            </w:pPr>
            <w:r w:rsidRPr="009B09E8">
              <w:rPr>
                <w:sz w:val="20"/>
                <w:szCs w:val="20"/>
              </w:rPr>
              <w:t>2 288,9</w:t>
            </w:r>
          </w:p>
        </w:tc>
        <w:tc>
          <w:tcPr>
            <w:tcW w:w="1135" w:type="dxa"/>
            <w:vAlign w:val="center"/>
          </w:tcPr>
          <w:p w:rsidR="00663133" w:rsidRPr="009B09E8" w:rsidRDefault="00663133" w:rsidP="00663133">
            <w:pPr>
              <w:jc w:val="center"/>
              <w:rPr>
                <w:sz w:val="20"/>
                <w:szCs w:val="20"/>
              </w:rPr>
            </w:pPr>
            <w:r w:rsidRPr="009B09E8">
              <w:rPr>
                <w:sz w:val="20"/>
                <w:szCs w:val="20"/>
              </w:rPr>
              <w:t>99,9%</w:t>
            </w:r>
          </w:p>
        </w:tc>
      </w:tr>
      <w:tr w:rsidR="00663133" w:rsidRPr="00C91B1B" w:rsidTr="00910221">
        <w:trPr>
          <w:trHeight w:val="304"/>
        </w:trPr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663133" w:rsidRPr="00ED1A9E" w:rsidRDefault="00663133" w:rsidP="00663133">
            <w:pPr>
              <w:rPr>
                <w:b/>
                <w:sz w:val="20"/>
                <w:szCs w:val="20"/>
              </w:rPr>
            </w:pPr>
            <w:r w:rsidRPr="00ED1A9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3" w:type="dxa"/>
            <w:vAlign w:val="center"/>
          </w:tcPr>
          <w:p w:rsidR="00663133" w:rsidRDefault="00663133" w:rsidP="00663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175 847,0</w:t>
            </w:r>
          </w:p>
        </w:tc>
        <w:tc>
          <w:tcPr>
            <w:tcW w:w="1420" w:type="dxa"/>
            <w:vAlign w:val="center"/>
          </w:tcPr>
          <w:p w:rsidR="00663133" w:rsidRDefault="00663133" w:rsidP="00663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163 778,1</w:t>
            </w:r>
          </w:p>
        </w:tc>
        <w:tc>
          <w:tcPr>
            <w:tcW w:w="1419" w:type="dxa"/>
            <w:vAlign w:val="center"/>
          </w:tcPr>
          <w:p w:rsidR="00663133" w:rsidRDefault="00663133" w:rsidP="00663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160 893,5</w:t>
            </w:r>
          </w:p>
        </w:tc>
        <w:tc>
          <w:tcPr>
            <w:tcW w:w="1135" w:type="dxa"/>
            <w:vAlign w:val="center"/>
          </w:tcPr>
          <w:p w:rsidR="00663133" w:rsidRDefault="00663133" w:rsidP="00663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98,2%;</w:t>
            </w:r>
          </w:p>
        </w:tc>
      </w:tr>
      <w:tr w:rsidR="00243E72" w:rsidRPr="00243E72" w:rsidTr="00910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270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0221" w:rsidRDefault="00243E72" w:rsidP="00580555">
            <w:pPr>
              <w:ind w:firstLine="709"/>
              <w:jc w:val="both"/>
              <w:rPr>
                <w:b/>
              </w:rPr>
            </w:pPr>
            <w:r w:rsidRPr="00243E72">
              <w:t xml:space="preserve">По сравнению с 2014 годом </w:t>
            </w:r>
            <w:r>
              <w:t xml:space="preserve">по подразделу </w:t>
            </w:r>
            <w:r w:rsidRPr="00243E72">
              <w:t>0412 «Другие вопросы в области национальной экономики»</w:t>
            </w:r>
            <w:r>
              <w:t xml:space="preserve"> наблюдается сокращение финансирования на </w:t>
            </w:r>
            <w:r w:rsidRPr="00243E72">
              <w:t>76</w:t>
            </w:r>
            <w:r>
              <w:t> </w:t>
            </w:r>
            <w:r w:rsidRPr="00243E72">
              <w:t>258,7</w:t>
            </w:r>
            <w:r>
              <w:t xml:space="preserve"> тыс. рублей, что</w:t>
            </w:r>
            <w:r w:rsidR="00910221">
              <w:t xml:space="preserve"> в основном</w:t>
            </w:r>
            <w:r>
              <w:t xml:space="preserve"> связано с уменьшением</w:t>
            </w:r>
            <w:r w:rsidR="00910221">
              <w:t xml:space="preserve"> финансирования </w:t>
            </w:r>
            <w:r>
              <w:t xml:space="preserve"> </w:t>
            </w:r>
            <w:r w:rsidR="00910221">
              <w:t>на разработку</w:t>
            </w:r>
            <w:r w:rsidR="00910221" w:rsidRPr="00910221">
              <w:t xml:space="preserve"> схем застройки  кварталов</w:t>
            </w:r>
            <w:r w:rsidR="00910221">
              <w:t xml:space="preserve">  на сумму </w:t>
            </w:r>
            <w:r w:rsidR="00910221" w:rsidRPr="00910221">
              <w:t>59 383,8 тыс. рублей и развитие земельных отношений на сумму 12 643,4 тыс. рублей.</w:t>
            </w:r>
          </w:p>
          <w:p w:rsidR="00910221" w:rsidRDefault="00910221" w:rsidP="00580555">
            <w:pPr>
              <w:ind w:firstLine="709"/>
              <w:jc w:val="both"/>
              <w:rPr>
                <w:b/>
              </w:rPr>
            </w:pPr>
            <w:r>
              <w:t>Необходимо отметить, что первоначально утвержденный план по подразделу составлял 175 847,0 тыс. рублей, где финансирование на разработку</w:t>
            </w:r>
            <w:r w:rsidRPr="00910221">
              <w:t xml:space="preserve"> схем застройки  кварталов</w:t>
            </w:r>
            <w:r>
              <w:t xml:space="preserve"> и </w:t>
            </w:r>
            <w:r w:rsidRPr="00910221">
              <w:t>развитие земельных отношений</w:t>
            </w:r>
            <w:r>
              <w:t xml:space="preserve"> были предусмотрены средства на сумму  25 000 тыс. рублей и </w:t>
            </w:r>
            <w:r w:rsidRPr="00910221">
              <w:t>25 535,1 тыс. рублей, соответственно.</w:t>
            </w:r>
          </w:p>
          <w:p w:rsidR="00243E72" w:rsidRPr="00243E72" w:rsidRDefault="00910221" w:rsidP="00E36128">
            <w:pPr>
              <w:ind w:firstLine="709"/>
              <w:jc w:val="both"/>
              <w:rPr>
                <w:b/>
              </w:rPr>
            </w:pPr>
            <w:r>
              <w:t xml:space="preserve">Также, </w:t>
            </w:r>
            <w:r w:rsidR="00BB78DF">
              <w:t>уменьшение финансирования</w:t>
            </w:r>
            <w:r>
              <w:t xml:space="preserve"> произошло по </w:t>
            </w:r>
            <w:r w:rsidRPr="00BB78DF">
              <w:t xml:space="preserve">поддержке садоводческих, огороднических, дачных некоммерческих объединений граждан на территории городского округа « город Якутск». </w:t>
            </w:r>
            <w:r w:rsidR="00BB78DF">
              <w:t>В</w:t>
            </w:r>
            <w:r w:rsidRPr="00BB78DF">
              <w:t xml:space="preserve"> 2014 году </w:t>
            </w:r>
            <w:r w:rsidR="00BB78DF">
              <w:t xml:space="preserve">на эти цели </w:t>
            </w:r>
            <w:r w:rsidRPr="00BB78DF">
              <w:t xml:space="preserve">было </w:t>
            </w:r>
            <w:r w:rsidR="00BB78DF" w:rsidRPr="00BB78DF">
              <w:t>предусмотрено</w:t>
            </w:r>
            <w:r w:rsidRPr="00BB78DF">
              <w:t xml:space="preserve"> 8 521,5 тыс. рублей, то в 2015 году всего </w:t>
            </w:r>
            <w:r w:rsidR="00BB78DF" w:rsidRPr="00BB78DF">
              <w:t>2 542,6 тыс. рублей.</w:t>
            </w:r>
          </w:p>
        </w:tc>
      </w:tr>
    </w:tbl>
    <w:p w:rsidR="00663133" w:rsidRDefault="00663133" w:rsidP="00243E72">
      <w:pPr>
        <w:pStyle w:val="1"/>
        <w:spacing w:before="120" w:beforeAutospacing="0" w:after="0"/>
        <w:jc w:val="center"/>
        <w:rPr>
          <w:i/>
          <w:sz w:val="24"/>
          <w:szCs w:val="24"/>
        </w:rPr>
      </w:pPr>
      <w:bookmarkStart w:id="21" w:name="_Toc448156403"/>
      <w:r w:rsidRPr="00A24C96">
        <w:rPr>
          <w:i/>
          <w:sz w:val="24"/>
          <w:szCs w:val="24"/>
        </w:rPr>
        <w:t>Жилищно-коммунальное хозяйство</w:t>
      </w:r>
      <w:bookmarkEnd w:id="21"/>
    </w:p>
    <w:p w:rsidR="00663133" w:rsidRDefault="00663133" w:rsidP="00E36128">
      <w:pPr>
        <w:ind w:firstLine="709"/>
        <w:jc w:val="both"/>
        <w:rPr>
          <w:b/>
        </w:rPr>
      </w:pPr>
      <w:r>
        <w:t>Утвержденный план в соответствии с решением Я</w:t>
      </w:r>
      <w:r w:rsidR="00910221">
        <w:t>кутской городской Думы от 22.12.</w:t>
      </w:r>
      <w:r>
        <w:t>2014 г. №РЯГД-13-8 по разделу 0500 «Жилищно-коммунальное хозяйство» составлял 1 745 992,4 тыс. руб</w:t>
      </w:r>
      <w:r w:rsidR="00910221">
        <w:t>лей</w:t>
      </w:r>
      <w:r>
        <w:t>.</w:t>
      </w:r>
    </w:p>
    <w:p w:rsidR="00663133" w:rsidRDefault="00663133" w:rsidP="00E36128">
      <w:pPr>
        <w:ind w:firstLine="709"/>
        <w:jc w:val="both"/>
      </w:pPr>
      <w:r>
        <w:t>Уточненный объем расходов по отрасли за 2015 го</w:t>
      </w:r>
      <w:r w:rsidR="00E36128">
        <w:t>д составил 3 217 011,7 тыс. </w:t>
      </w:r>
      <w:r w:rsidR="00A139A7">
        <w:t>рублей</w:t>
      </w:r>
      <w:r>
        <w:t>, фактическое исполнение бюджета – 2 616 711,5 тыс. руб</w:t>
      </w:r>
      <w:r w:rsidR="00910221">
        <w:t>лей</w:t>
      </w:r>
      <w:r>
        <w:t>, что составляет 81,3% от уточненного годового плана.</w:t>
      </w:r>
    </w:p>
    <w:p w:rsidR="00A139A7" w:rsidRPr="00ED1A9E" w:rsidRDefault="00A139A7" w:rsidP="00A139A7">
      <w:pPr>
        <w:ind w:firstLine="709"/>
        <w:jc w:val="right"/>
        <w:rPr>
          <w:b/>
        </w:rPr>
      </w:pPr>
      <w:r>
        <w:t>(в тыс. руб.)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1276"/>
        <w:gridCol w:w="1420"/>
        <w:gridCol w:w="1273"/>
        <w:gridCol w:w="992"/>
      </w:tblGrid>
      <w:tr w:rsidR="00663133" w:rsidRPr="008F43D5" w:rsidTr="00663133">
        <w:trPr>
          <w:trHeight w:val="276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E76CC1" w:rsidRDefault="00663133" w:rsidP="00BB78DF">
            <w:pPr>
              <w:jc w:val="center"/>
              <w:rPr>
                <w:b/>
                <w:sz w:val="20"/>
                <w:szCs w:val="20"/>
              </w:rPr>
            </w:pPr>
            <w:r w:rsidRPr="00E76CC1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E76CC1" w:rsidRDefault="00663133" w:rsidP="00BB78DF">
            <w:pPr>
              <w:jc w:val="center"/>
              <w:rPr>
                <w:b/>
                <w:sz w:val="20"/>
                <w:szCs w:val="20"/>
              </w:rPr>
            </w:pPr>
            <w:r w:rsidRPr="00E76CC1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E76CC1" w:rsidRDefault="00663133" w:rsidP="00BB78DF">
            <w:pPr>
              <w:jc w:val="center"/>
              <w:rPr>
                <w:b/>
                <w:sz w:val="20"/>
                <w:szCs w:val="20"/>
              </w:rPr>
            </w:pPr>
            <w:r w:rsidRPr="00E76CC1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E76CC1" w:rsidRDefault="00663133" w:rsidP="00BB78DF">
            <w:pPr>
              <w:jc w:val="center"/>
              <w:rPr>
                <w:b/>
                <w:sz w:val="20"/>
                <w:szCs w:val="20"/>
              </w:rPr>
            </w:pPr>
            <w:r w:rsidRPr="00E76CC1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E76CC1" w:rsidRDefault="00663133" w:rsidP="00BB78DF">
            <w:pPr>
              <w:jc w:val="center"/>
              <w:rPr>
                <w:b/>
                <w:sz w:val="20"/>
                <w:szCs w:val="20"/>
              </w:rPr>
            </w:pPr>
            <w:r w:rsidRPr="00E76CC1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663133" w:rsidRPr="008F43D5" w:rsidTr="00663133">
        <w:trPr>
          <w:trHeight w:val="276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33" w:rsidRPr="008F43D5" w:rsidRDefault="00663133" w:rsidP="006631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33" w:rsidRPr="008F43D5" w:rsidRDefault="00663133" w:rsidP="006631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33" w:rsidRPr="008F43D5" w:rsidRDefault="00663133" w:rsidP="006631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33" w:rsidRPr="008F43D5" w:rsidRDefault="00663133" w:rsidP="006631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33" w:rsidRPr="008F43D5" w:rsidRDefault="00663133" w:rsidP="00663133">
            <w:pPr>
              <w:rPr>
                <w:color w:val="000000"/>
                <w:sz w:val="20"/>
                <w:szCs w:val="20"/>
              </w:rPr>
            </w:pPr>
          </w:p>
        </w:tc>
      </w:tr>
      <w:tr w:rsidR="00663133" w:rsidRPr="008F43D5" w:rsidTr="0066313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133" w:rsidRPr="008F43D5" w:rsidRDefault="00663133" w:rsidP="006631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43D5">
              <w:rPr>
                <w:b/>
                <w:bCs/>
                <w:color w:val="000000"/>
                <w:sz w:val="20"/>
                <w:szCs w:val="20"/>
              </w:rPr>
              <w:t>050</w:t>
            </w:r>
            <w:r>
              <w:rPr>
                <w:b/>
                <w:bCs/>
                <w:color w:val="000000"/>
                <w:sz w:val="20"/>
                <w:szCs w:val="20"/>
              </w:rPr>
              <w:t>0 ЖИЛИЩНО-КОММУНАЛЬНОЕ ХОЗЯЙСТВО</w:t>
            </w:r>
            <w:r w:rsidRPr="008F43D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33" w:rsidRPr="008F43D5" w:rsidRDefault="00663133" w:rsidP="006631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1 745 992,4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33" w:rsidRPr="008F43D5" w:rsidRDefault="00663133" w:rsidP="006631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3 217 011,7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33" w:rsidRPr="008F43D5" w:rsidRDefault="00663133" w:rsidP="006631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2 616 711,5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Default="00663133" w:rsidP="0066313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63133" w:rsidRPr="008F43D5" w:rsidRDefault="00663133" w:rsidP="006631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81,3</w:t>
            </w:r>
            <w:r w:rsidRPr="008F43D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63133" w:rsidRPr="008F43D5" w:rsidTr="00663133">
        <w:trPr>
          <w:trHeight w:val="234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8F43D5" w:rsidRDefault="00663133" w:rsidP="0066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 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8F43D5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364 238,1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8F43D5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1 835 769,8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8F43D5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1 242 407,7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8F43D5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</w:t>
            </w:r>
            <w:r w:rsidRPr="008F43D5">
              <w:rPr>
                <w:color w:val="000000"/>
                <w:sz w:val="20"/>
                <w:szCs w:val="20"/>
              </w:rPr>
              <w:t>%</w:t>
            </w:r>
          </w:p>
        </w:tc>
      </w:tr>
      <w:tr w:rsidR="00663133" w:rsidRPr="008F43D5" w:rsidTr="00663133">
        <w:trPr>
          <w:trHeight w:val="137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8F43D5" w:rsidRDefault="00663133" w:rsidP="0066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8F43D5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287 463,9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8F43D5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241 548,1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8F43D5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240 174,5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8F43D5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  <w:r w:rsidRPr="008F43D5">
              <w:rPr>
                <w:color w:val="000000"/>
                <w:sz w:val="20"/>
                <w:szCs w:val="20"/>
              </w:rPr>
              <w:t>%</w:t>
            </w:r>
          </w:p>
        </w:tc>
      </w:tr>
      <w:tr w:rsidR="00663133" w:rsidRPr="008F43D5" w:rsidTr="0066313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133" w:rsidRPr="001A3CEE" w:rsidRDefault="00663133" w:rsidP="00663133">
            <w:pPr>
              <w:rPr>
                <w:bCs/>
                <w:color w:val="000000"/>
                <w:sz w:val="20"/>
                <w:szCs w:val="20"/>
              </w:rPr>
            </w:pPr>
            <w:r w:rsidRPr="001A3CEE">
              <w:rPr>
                <w:bCs/>
                <w:color w:val="000000"/>
                <w:sz w:val="20"/>
                <w:szCs w:val="20"/>
              </w:rPr>
              <w:t>0503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33" w:rsidRPr="00A775B6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A775B6">
              <w:rPr>
                <w:bCs/>
                <w:sz w:val="20"/>
                <w:szCs w:val="20"/>
              </w:rPr>
              <w:t>1 008 225,2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33" w:rsidRPr="00A775B6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A775B6">
              <w:rPr>
                <w:bCs/>
                <w:sz w:val="20"/>
                <w:szCs w:val="20"/>
              </w:rPr>
              <w:t>1 045 312,1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33" w:rsidRPr="00A775B6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A775B6">
              <w:rPr>
                <w:bCs/>
                <w:sz w:val="20"/>
                <w:szCs w:val="20"/>
              </w:rPr>
              <w:t>1 041 313,7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A775B6" w:rsidRDefault="00663133" w:rsidP="006631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75B6">
              <w:rPr>
                <w:bCs/>
                <w:color w:val="000000"/>
                <w:sz w:val="20"/>
                <w:szCs w:val="20"/>
              </w:rPr>
              <w:t>99,6%</w:t>
            </w:r>
          </w:p>
        </w:tc>
      </w:tr>
      <w:tr w:rsidR="00663133" w:rsidRPr="008F43D5" w:rsidTr="00663133">
        <w:trPr>
          <w:trHeight w:val="201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8F43D5" w:rsidRDefault="00663133" w:rsidP="0066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0504 Прикладные научные исследования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A775B6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A775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A775B6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A775B6">
              <w:rPr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A775B6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A775B6">
              <w:rPr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A775B6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A775B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663133" w:rsidRPr="008F43D5" w:rsidTr="00663133">
        <w:trPr>
          <w:trHeight w:val="106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8F43D5" w:rsidRDefault="00663133" w:rsidP="0066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8F43D5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86 065,1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8F43D5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91 381,8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8F43D5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8F43D5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  <w:r w:rsidRPr="008F43D5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E36128" w:rsidRDefault="00E36128" w:rsidP="00E36128">
      <w:pPr>
        <w:spacing w:before="120"/>
        <w:ind w:firstLine="709"/>
        <w:jc w:val="right"/>
      </w:pPr>
      <w:r>
        <w:t>Диаграмма №9</w:t>
      </w:r>
    </w:p>
    <w:p w:rsidR="00E36128" w:rsidRDefault="00E36128" w:rsidP="00E36128">
      <w:pPr>
        <w:overflowPunct w:val="0"/>
        <w:autoSpaceDE w:val="0"/>
        <w:autoSpaceDN w:val="0"/>
        <w:adjustRightInd w:val="0"/>
        <w:spacing w:before="120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0B964080" wp14:editId="1E35292C">
            <wp:extent cx="4574540" cy="2555240"/>
            <wp:effectExtent l="0" t="0" r="16510" b="1651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63133" w:rsidRDefault="00663133" w:rsidP="00663133">
      <w:pPr>
        <w:spacing w:before="120"/>
        <w:ind w:firstLine="709"/>
        <w:jc w:val="both"/>
        <w:rPr>
          <w:bCs/>
        </w:rPr>
      </w:pPr>
      <w:r w:rsidRPr="00A24C96">
        <w:t xml:space="preserve">По </w:t>
      </w:r>
      <w:r w:rsidR="00BE0091">
        <w:t>подр</w:t>
      </w:r>
      <w:r w:rsidRPr="00A24C96">
        <w:t xml:space="preserve">азделу </w:t>
      </w:r>
      <w:r w:rsidRPr="00A24C96">
        <w:rPr>
          <w:b/>
        </w:rPr>
        <w:t>050</w:t>
      </w:r>
      <w:r>
        <w:rPr>
          <w:b/>
        </w:rPr>
        <w:t>1</w:t>
      </w:r>
      <w:r w:rsidRPr="00A24C96">
        <w:t xml:space="preserve"> </w:t>
      </w:r>
      <w:r w:rsidRPr="00A24C96">
        <w:rPr>
          <w:b/>
        </w:rPr>
        <w:t>«Жилищно</w:t>
      </w:r>
      <w:r>
        <w:rPr>
          <w:b/>
        </w:rPr>
        <w:t xml:space="preserve">е </w:t>
      </w:r>
      <w:r w:rsidRPr="00A24C96">
        <w:rPr>
          <w:b/>
        </w:rPr>
        <w:t xml:space="preserve">хозяйство» </w:t>
      </w:r>
      <w:r>
        <w:rPr>
          <w:bCs/>
        </w:rPr>
        <w:t>составлял 364 238,1 тыс. руб</w:t>
      </w:r>
      <w:r w:rsidR="00A139A7">
        <w:rPr>
          <w:bCs/>
        </w:rPr>
        <w:t>лей</w:t>
      </w:r>
      <w:r>
        <w:rPr>
          <w:bCs/>
        </w:rPr>
        <w:t>.</w:t>
      </w:r>
    </w:p>
    <w:p w:rsidR="00663133" w:rsidRDefault="00663133" w:rsidP="00663133">
      <w:pPr>
        <w:spacing w:before="120"/>
        <w:ind w:firstLine="709"/>
        <w:jc w:val="both"/>
      </w:pPr>
      <w:r>
        <w:rPr>
          <w:bCs/>
        </w:rPr>
        <w:t>Уточненный объем расходов по разделу за 2015 го</w:t>
      </w:r>
      <w:r w:rsidR="00A139A7">
        <w:rPr>
          <w:bCs/>
        </w:rPr>
        <w:t>д составил 1 835 769,8 тыс. рублей</w:t>
      </w:r>
      <w:r>
        <w:rPr>
          <w:bCs/>
        </w:rPr>
        <w:t>, фактическое исполнение</w:t>
      </w:r>
      <w:r w:rsidR="00A139A7">
        <w:rPr>
          <w:bCs/>
        </w:rPr>
        <w:t xml:space="preserve"> бюджета – 1 242 407,7 тыс. рублей</w:t>
      </w:r>
      <w:r>
        <w:rPr>
          <w:bCs/>
        </w:rPr>
        <w:t>, что составляет 67,7% от уточненного годового плана.</w:t>
      </w:r>
    </w:p>
    <w:p w:rsidR="00E36128" w:rsidRPr="00F5773D" w:rsidRDefault="00E36128" w:rsidP="00E36128">
      <w:pPr>
        <w:overflowPunct w:val="0"/>
        <w:autoSpaceDE w:val="0"/>
        <w:autoSpaceDN w:val="0"/>
        <w:adjustRightInd w:val="0"/>
        <w:spacing w:before="120"/>
        <w:ind w:firstLine="709"/>
        <w:jc w:val="both"/>
      </w:pPr>
      <w:r w:rsidRPr="00F5773D">
        <w:t xml:space="preserve">Фактическое исполнение составило 1 242 407,7 тыс. рублей или 14,2 % от общей суммы фактических расходов бюджета за 2015 год. </w:t>
      </w:r>
    </w:p>
    <w:p w:rsidR="00663133" w:rsidRDefault="00663133" w:rsidP="00663133">
      <w:pPr>
        <w:overflowPunct w:val="0"/>
        <w:autoSpaceDE w:val="0"/>
        <w:autoSpaceDN w:val="0"/>
        <w:adjustRightInd w:val="0"/>
        <w:spacing w:before="120"/>
        <w:ind w:firstLine="709"/>
        <w:jc w:val="both"/>
      </w:pPr>
      <w:r w:rsidRPr="001378BC">
        <w:t>Исполнение расходов по разделу «Жилищно-коммунальное хозяйство» осуществлено в рамках следующих подразделов:</w:t>
      </w:r>
    </w:p>
    <w:p w:rsidR="003E09B8" w:rsidRDefault="003E09B8" w:rsidP="00663133">
      <w:pPr>
        <w:spacing w:before="120"/>
        <w:ind w:firstLine="709"/>
        <w:jc w:val="right"/>
      </w:pPr>
    </w:p>
    <w:p w:rsidR="003E09B8" w:rsidRDefault="003E09B8" w:rsidP="00663133">
      <w:pPr>
        <w:spacing w:before="120"/>
        <w:ind w:firstLine="709"/>
        <w:jc w:val="right"/>
      </w:pPr>
    </w:p>
    <w:p w:rsidR="003E09B8" w:rsidRDefault="003E09B8" w:rsidP="00663133">
      <w:pPr>
        <w:spacing w:before="120"/>
        <w:ind w:firstLine="709"/>
        <w:jc w:val="right"/>
      </w:pPr>
    </w:p>
    <w:p w:rsidR="00663133" w:rsidRDefault="00663133" w:rsidP="00663133">
      <w:pPr>
        <w:spacing w:before="120"/>
        <w:ind w:firstLine="709"/>
        <w:jc w:val="right"/>
      </w:pPr>
      <w:r>
        <w:t>Диаграмма №10</w:t>
      </w:r>
    </w:p>
    <w:p w:rsidR="008E1D2B" w:rsidRDefault="00354B57" w:rsidP="00E36128">
      <w:pPr>
        <w:spacing w:before="120"/>
        <w:jc w:val="center"/>
      </w:pPr>
      <w:r>
        <w:rPr>
          <w:noProof/>
        </w:rPr>
        <w:drawing>
          <wp:inline distT="0" distB="0" distL="0" distR="0">
            <wp:extent cx="4637405" cy="3099435"/>
            <wp:effectExtent l="0" t="0" r="10795" b="24765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63133" w:rsidRPr="008F43D5" w:rsidRDefault="00663133" w:rsidP="0083003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0" w:firstLine="709"/>
        <w:jc w:val="both"/>
      </w:pPr>
      <w:r w:rsidRPr="00583305">
        <w:rPr>
          <w:b/>
          <w:i/>
        </w:rPr>
        <w:t>По подразделу 0501 «Жилищное хозяйство»</w:t>
      </w:r>
      <w:r w:rsidRPr="00EE3399">
        <w:t xml:space="preserve"> </w:t>
      </w:r>
      <w:r>
        <w:t>у</w:t>
      </w:r>
      <w:r w:rsidRPr="008F43D5">
        <w:t>твержденный план в соответствии с Решением Якутской городской Д</w:t>
      </w:r>
      <w:r w:rsidR="008E1D2B">
        <w:t>умы от 22.12.2014</w:t>
      </w:r>
      <w:r w:rsidRPr="008F43D5">
        <w:t>г. №РЯГД-</w:t>
      </w:r>
      <w:r w:rsidR="008E1D2B">
        <w:t>13-8</w:t>
      </w:r>
      <w:r w:rsidRPr="008F43D5">
        <w:t xml:space="preserve"> «О бюджете городск</w:t>
      </w:r>
      <w:r>
        <w:t>ого округа «город Якутск на 2015</w:t>
      </w:r>
      <w:r w:rsidRPr="008F43D5">
        <w:t xml:space="preserve"> год» по подразделу 0501 «Ж</w:t>
      </w:r>
      <w:r>
        <w:t>илищное хозяйство» составлял 364 238,1</w:t>
      </w:r>
      <w:r w:rsidRPr="008F43D5">
        <w:t xml:space="preserve"> тыс. руб</w:t>
      </w:r>
      <w:r w:rsidR="00A139A7">
        <w:t>лей</w:t>
      </w:r>
      <w:r w:rsidRPr="008F43D5">
        <w:t>.</w:t>
      </w:r>
    </w:p>
    <w:p w:rsidR="00663133" w:rsidRPr="008F43D5" w:rsidRDefault="00663133" w:rsidP="00663133">
      <w:pPr>
        <w:overflowPunct w:val="0"/>
        <w:autoSpaceDE w:val="0"/>
        <w:autoSpaceDN w:val="0"/>
        <w:adjustRightInd w:val="0"/>
        <w:ind w:right="-1" w:firstLine="708"/>
        <w:jc w:val="both"/>
      </w:pPr>
      <w:r w:rsidRPr="008F43D5">
        <w:lastRenderedPageBreak/>
        <w:t>Уточненный объе</w:t>
      </w:r>
      <w:r>
        <w:t xml:space="preserve">м расходов </w:t>
      </w:r>
      <w:proofErr w:type="gramStart"/>
      <w:r w:rsidR="006A6C2E">
        <w:t>на</w:t>
      </w:r>
      <w:proofErr w:type="gramEnd"/>
      <w:r>
        <w:t xml:space="preserve"> </w:t>
      </w:r>
      <w:proofErr w:type="gramStart"/>
      <w:r>
        <w:t>подразделу</w:t>
      </w:r>
      <w:proofErr w:type="gramEnd"/>
      <w:r>
        <w:t xml:space="preserve"> на 2015</w:t>
      </w:r>
      <w:r w:rsidRPr="008F43D5">
        <w:t xml:space="preserve"> год составил </w:t>
      </w:r>
      <w:r w:rsidR="00A139A7">
        <w:t>1 835 769,8 тыс. рублей</w:t>
      </w:r>
      <w:r>
        <w:t>, кассово</w:t>
      </w:r>
      <w:r w:rsidRPr="008F43D5">
        <w:t xml:space="preserve">е исполнение </w:t>
      </w:r>
      <w:r>
        <w:t>составляет</w:t>
      </w:r>
      <w:r w:rsidRPr="008F43D5">
        <w:t xml:space="preserve"> – 1</w:t>
      </w:r>
      <w:r>
        <w:t> 242 407,7</w:t>
      </w:r>
      <w:r w:rsidR="00A139A7">
        <w:t xml:space="preserve"> тыс. рублей</w:t>
      </w:r>
      <w:r w:rsidRPr="008F43D5">
        <w:t xml:space="preserve">, что составляет </w:t>
      </w:r>
      <w:r>
        <w:t>67,7</w:t>
      </w:r>
      <w:r w:rsidR="008E1D2B">
        <w:t xml:space="preserve">% </w:t>
      </w:r>
      <w:r w:rsidRPr="008F43D5">
        <w:t xml:space="preserve">от запланированных расходов. </w:t>
      </w:r>
    </w:p>
    <w:p w:rsidR="00B75859" w:rsidRPr="00B75859" w:rsidRDefault="00663133" w:rsidP="00B75859">
      <w:pPr>
        <w:overflowPunct w:val="0"/>
        <w:autoSpaceDE w:val="0"/>
        <w:autoSpaceDN w:val="0"/>
        <w:adjustRightInd w:val="0"/>
        <w:ind w:right="-1" w:firstLine="708"/>
        <w:jc w:val="both"/>
      </w:pPr>
      <w:r w:rsidRPr="00A206E5">
        <w:rPr>
          <w:u w:val="single"/>
        </w:rPr>
        <w:t>Неисполнение расходов</w:t>
      </w:r>
      <w:r w:rsidRPr="00A206E5">
        <w:t xml:space="preserve"> составило </w:t>
      </w:r>
      <w:r w:rsidR="00B75859">
        <w:t xml:space="preserve">593 362,1  тыс. рублей (32,3%), в основном по Муниципальной программе  «Обеспечение жильем населения ГО «город Якутск» за счет не освоения межбюджетных </w:t>
      </w:r>
      <w:r w:rsidR="00B75859" w:rsidRPr="00B75859">
        <w:t>трансферт</w:t>
      </w:r>
      <w:r w:rsidR="00B75859">
        <w:t xml:space="preserve">ов на сумму </w:t>
      </w:r>
      <w:r w:rsidR="00B75859" w:rsidRPr="00B75859">
        <w:t>589 827,4 тыс. рублей.</w:t>
      </w:r>
    </w:p>
    <w:p w:rsidR="00663133" w:rsidRDefault="00663133" w:rsidP="00B75859">
      <w:pPr>
        <w:overflowPunct w:val="0"/>
        <w:autoSpaceDE w:val="0"/>
        <w:autoSpaceDN w:val="0"/>
        <w:adjustRightInd w:val="0"/>
        <w:spacing w:before="120"/>
        <w:ind w:firstLine="709"/>
        <w:jc w:val="both"/>
      </w:pPr>
      <w:r>
        <w:t>Кассовый расход по программе состави</w:t>
      </w:r>
      <w:r w:rsidR="00A139A7">
        <w:t>л 1 085 716,6 тыс. рублей,</w:t>
      </w:r>
      <w:r>
        <w:t xml:space="preserve"> что составляет 71,8% от годового плана и 100% от фактически поступивших средств на лицевой счет бюджета городского округа «город Якутск», в том числе:</w:t>
      </w:r>
    </w:p>
    <w:p w:rsidR="00663133" w:rsidRDefault="00B75859" w:rsidP="00830037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firstLine="0"/>
        <w:jc w:val="both"/>
      </w:pPr>
      <w:r>
        <w:t>в</w:t>
      </w:r>
      <w:r w:rsidR="00663133">
        <w:t>ыкуп жилы</w:t>
      </w:r>
      <w:r w:rsidR="00A139A7">
        <w:t>х помещений – 10 242,0 тыс. рублей</w:t>
      </w:r>
      <w:r w:rsidR="00663133">
        <w:t>, исполнение 100,0% от уточненного плана;</w:t>
      </w:r>
    </w:p>
    <w:p w:rsidR="00663133" w:rsidRDefault="00B75859" w:rsidP="00830037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firstLine="0"/>
        <w:jc w:val="both"/>
      </w:pPr>
      <w:r>
        <w:t>п</w:t>
      </w:r>
      <w:r w:rsidR="00663133">
        <w:t>риобретение жилы</w:t>
      </w:r>
      <w:r w:rsidR="00A139A7">
        <w:t>х помещений – 13 179,9 тыс. рублей</w:t>
      </w:r>
      <w:r w:rsidR="00663133">
        <w:t>, исполнение 100%;</w:t>
      </w:r>
    </w:p>
    <w:p w:rsidR="00663133" w:rsidRDefault="00B75859" w:rsidP="00830037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firstLine="0"/>
        <w:jc w:val="both"/>
      </w:pPr>
      <w:r>
        <w:t>с</w:t>
      </w:r>
      <w:r w:rsidR="00663133">
        <w:t>троительство жилых помещений (долевое участие в стро</w:t>
      </w:r>
      <w:r w:rsidR="00A139A7">
        <w:t>ительстве) – 995 790,5 тыс. рублей</w:t>
      </w:r>
      <w:r w:rsidR="00663133">
        <w:t>, исполнение 70,0%;</w:t>
      </w:r>
    </w:p>
    <w:p w:rsidR="00663133" w:rsidRDefault="00B75859" w:rsidP="00830037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firstLine="0"/>
        <w:jc w:val="both"/>
      </w:pPr>
      <w:r>
        <w:t>с</w:t>
      </w:r>
      <w:r w:rsidR="00663133">
        <w:t xml:space="preserve">нос аварийных и ветхих </w:t>
      </w:r>
      <w:r w:rsidR="00A139A7">
        <w:t>жилых домов – 66 504,2 тыс. рублей</w:t>
      </w:r>
      <w:r w:rsidR="00663133">
        <w:t>, т.е. 99,9%.</w:t>
      </w:r>
    </w:p>
    <w:p w:rsidR="00663133" w:rsidRDefault="00663133" w:rsidP="00B75859">
      <w:pPr>
        <w:overflowPunct w:val="0"/>
        <w:autoSpaceDE w:val="0"/>
        <w:autoSpaceDN w:val="0"/>
        <w:adjustRightInd w:val="0"/>
        <w:spacing w:before="120"/>
        <w:ind w:firstLine="709"/>
        <w:jc w:val="both"/>
      </w:pPr>
      <w:r>
        <w:t xml:space="preserve">Уточненный план по расходам </w:t>
      </w:r>
      <w:r w:rsidR="006A6C2E">
        <w:t>на</w:t>
      </w:r>
      <w:r>
        <w:t xml:space="preserve"> повышение устойчивости жилых домов, основных объектов и систем жизнеобеспечения на территории муниципального образован</w:t>
      </w:r>
      <w:r w:rsidR="00A139A7">
        <w:t>ия составляет 38 261,0 тыс. рублей</w:t>
      </w:r>
      <w:r>
        <w:t>,</w:t>
      </w:r>
      <w:r w:rsidR="00A139A7">
        <w:t xml:space="preserve"> исполнение – 17 734,8 тыс. рублей</w:t>
      </w:r>
      <w:r>
        <w:t xml:space="preserve">, т.е. 46,4% от уточненного годового плана. </w:t>
      </w:r>
      <w:r w:rsidR="007B11C8">
        <w:t>Низкое освоение связано с отказом жителей на выселение из квартир, в</w:t>
      </w:r>
      <w:r w:rsidR="007B11C8" w:rsidRPr="005A7B17">
        <w:rPr>
          <w:rFonts w:eastAsia="Calibri"/>
        </w:rPr>
        <w:t xml:space="preserve"> связи с отсутствием маневренного фонда для временного переселения</w:t>
      </w:r>
      <w:r w:rsidR="007B11C8" w:rsidRPr="008F43D5">
        <w:rPr>
          <w:rFonts w:eastAsia="Calibri"/>
        </w:rPr>
        <w:t xml:space="preserve"> жильцов</w:t>
      </w:r>
      <w:r w:rsidR="007B11C8">
        <w:rPr>
          <w:rFonts w:eastAsia="Calibri"/>
        </w:rPr>
        <w:t>,</w:t>
      </w:r>
      <w:r w:rsidR="007B11C8">
        <w:t xml:space="preserve"> как и в прошлом году. Так, в 2015 году были выполнены работы:</w:t>
      </w:r>
    </w:p>
    <w:p w:rsidR="00663133" w:rsidRDefault="007B11C8" w:rsidP="00830037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firstLine="0"/>
        <w:jc w:val="both"/>
      </w:pPr>
      <w:r>
        <w:t xml:space="preserve"> н</w:t>
      </w:r>
      <w:r w:rsidR="00663133">
        <w:t xml:space="preserve">а </w:t>
      </w:r>
      <w:proofErr w:type="spellStart"/>
      <w:r w:rsidR="00663133">
        <w:t>сейсмоусилени</w:t>
      </w:r>
      <w:r>
        <w:t>е</w:t>
      </w:r>
      <w:proofErr w:type="spellEnd"/>
      <w:r w:rsidR="00663133">
        <w:t xml:space="preserve"> жилых домов по ул. </w:t>
      </w:r>
      <w:proofErr w:type="spellStart"/>
      <w:r w:rsidR="00663133">
        <w:t>Стадухина</w:t>
      </w:r>
      <w:proofErr w:type="spellEnd"/>
      <w:r w:rsidR="00663133">
        <w:t xml:space="preserve"> 80 и </w:t>
      </w:r>
      <w:proofErr w:type="spellStart"/>
      <w:r w:rsidR="00663133">
        <w:t>Стадухина</w:t>
      </w:r>
      <w:proofErr w:type="spellEnd"/>
      <w:r w:rsidR="00663133">
        <w:t xml:space="preserve"> 82 поступили субс</w:t>
      </w:r>
      <w:r w:rsidR="00A139A7">
        <w:t>идии на сумму 36 132,6 тыс. рублей</w:t>
      </w:r>
      <w:r w:rsidR="00663133">
        <w:t xml:space="preserve"> </w:t>
      </w:r>
      <w:proofErr w:type="gramStart"/>
      <w:r w:rsidR="00663133">
        <w:t xml:space="preserve">( </w:t>
      </w:r>
      <w:proofErr w:type="gramEnd"/>
      <w:r w:rsidR="00663133">
        <w:t>в том числе федерал</w:t>
      </w:r>
      <w:r w:rsidR="00A139A7">
        <w:t>ьный бюджет – 27 834,8 тыс. рублей</w:t>
      </w:r>
      <w:r w:rsidR="00663133">
        <w:t>, государственный б</w:t>
      </w:r>
      <w:r w:rsidR="00A139A7">
        <w:t>юджет РС (Я) – 8 297,8 тыс. рублей</w:t>
      </w:r>
      <w:r w:rsidR="00663133">
        <w:t>),</w:t>
      </w:r>
      <w:r w:rsidR="00A139A7">
        <w:t xml:space="preserve"> исполнение – 15 706,5 тыс. рублей</w:t>
      </w:r>
      <w:r w:rsidR="00663133">
        <w:t>, т.е. 43,5%.</w:t>
      </w:r>
      <w:r>
        <w:t xml:space="preserve"> </w:t>
      </w:r>
    </w:p>
    <w:p w:rsidR="00663133" w:rsidRDefault="00663133" w:rsidP="00830037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firstLine="0"/>
        <w:jc w:val="both"/>
      </w:pPr>
      <w:r>
        <w:t xml:space="preserve"> </w:t>
      </w:r>
      <w:r w:rsidR="007B11C8">
        <w:t>на разработку</w:t>
      </w:r>
      <w:r>
        <w:t xml:space="preserve"> ПСД по объектам «</w:t>
      </w:r>
      <w:proofErr w:type="spellStart"/>
      <w:r>
        <w:t>Сейсмоусиление</w:t>
      </w:r>
      <w:proofErr w:type="spellEnd"/>
      <w:r>
        <w:t xml:space="preserve"> жилого дома по ул. Дзержинского 7</w:t>
      </w:r>
      <w:r w:rsidRPr="005B36DE">
        <w:t>/1</w:t>
      </w:r>
      <w:r>
        <w:t xml:space="preserve">, </w:t>
      </w:r>
      <w:proofErr w:type="spellStart"/>
      <w:r>
        <w:t>Стадухина</w:t>
      </w:r>
      <w:proofErr w:type="spellEnd"/>
      <w:r>
        <w:t xml:space="preserve"> 82, Орджоникидзе 5, 5</w:t>
      </w:r>
      <w:r w:rsidRPr="005B36DE">
        <w:t>/</w:t>
      </w:r>
      <w:r>
        <w:t>1» п</w:t>
      </w:r>
      <w:r w:rsidR="00A139A7">
        <w:t>лан составляет 2 128,3 тыс. рублей</w:t>
      </w:r>
      <w:r>
        <w:t>, фактическое исполн</w:t>
      </w:r>
      <w:r w:rsidR="00A139A7">
        <w:t>ение составило 2 028,3 тыс. рублей</w:t>
      </w:r>
      <w:r>
        <w:t xml:space="preserve"> или 95,3%.</w:t>
      </w:r>
    </w:p>
    <w:p w:rsidR="00663133" w:rsidRDefault="00663133" w:rsidP="00B75859">
      <w:pPr>
        <w:overflowPunct w:val="0"/>
        <w:autoSpaceDE w:val="0"/>
        <w:autoSpaceDN w:val="0"/>
        <w:adjustRightInd w:val="0"/>
        <w:spacing w:before="120"/>
        <w:ind w:firstLine="709"/>
        <w:jc w:val="both"/>
      </w:pPr>
      <w:r>
        <w:t>С резерва фонда Окружной администрации города Якутска и резервного фонда на предупреждение и ликвидацию чрезвычайных ситуаций и стихийных бедствий за 2015 год выделено 41 028,6 тыс. руб</w:t>
      </w:r>
      <w:r w:rsidR="00A139A7">
        <w:t>лей</w:t>
      </w:r>
      <w:r>
        <w:t>. Кассовый ра</w:t>
      </w:r>
      <w:r w:rsidR="00A139A7">
        <w:t>сход составил 37 911,7 тыс. рублей</w:t>
      </w:r>
      <w:r>
        <w:t xml:space="preserve"> или 92,4%, в том числе:</w:t>
      </w:r>
    </w:p>
    <w:p w:rsidR="00663133" w:rsidRDefault="00663133" w:rsidP="00830037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firstLine="0"/>
        <w:jc w:val="both"/>
      </w:pPr>
      <w:r>
        <w:t xml:space="preserve"> Ремонтно-восстановите</w:t>
      </w:r>
      <w:r w:rsidR="00A139A7">
        <w:t>льные работы – 23 369,6 тыс. рулей</w:t>
      </w:r>
      <w:r>
        <w:t>;</w:t>
      </w:r>
    </w:p>
    <w:p w:rsidR="00663133" w:rsidRDefault="00663133" w:rsidP="00830037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firstLine="0"/>
        <w:jc w:val="both"/>
      </w:pPr>
      <w:r>
        <w:t xml:space="preserve"> Ремонтно-восстановительные работы после </w:t>
      </w:r>
      <w:r w:rsidR="00A139A7">
        <w:t>пожара в сумме 9 526,6 тыс. рублей</w:t>
      </w:r>
      <w:r>
        <w:t>;</w:t>
      </w:r>
    </w:p>
    <w:p w:rsidR="00663133" w:rsidRDefault="00663133" w:rsidP="00830037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firstLine="0"/>
        <w:jc w:val="both"/>
      </w:pPr>
      <w:r>
        <w:t xml:space="preserve"> Обследование и проектирование укрепительно-восстановительных работ пос</w:t>
      </w:r>
      <w:r w:rsidR="00A139A7">
        <w:t>ле пожара в сумме 99,0 тыс. рублей</w:t>
      </w:r>
      <w:r>
        <w:t>;</w:t>
      </w:r>
    </w:p>
    <w:p w:rsidR="00663133" w:rsidRDefault="00663133" w:rsidP="00830037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firstLine="0"/>
        <w:jc w:val="both"/>
      </w:pPr>
      <w:r>
        <w:t xml:space="preserve"> Ремонт и изыскательски</w:t>
      </w:r>
      <w:r w:rsidR="00A139A7">
        <w:t>е работы в сумме 302,1 тыс. рублей</w:t>
      </w:r>
      <w:r>
        <w:t>;</w:t>
      </w:r>
    </w:p>
    <w:p w:rsidR="00663133" w:rsidRDefault="00663133" w:rsidP="00830037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firstLine="0"/>
        <w:jc w:val="both"/>
      </w:pPr>
      <w:r>
        <w:t xml:space="preserve"> Устройство шпальных клетей в сумме 4 614,4 тыс. руб</w:t>
      </w:r>
      <w:r w:rsidR="00A139A7">
        <w:t>лей</w:t>
      </w:r>
      <w:r>
        <w:t>.</w:t>
      </w:r>
    </w:p>
    <w:p w:rsidR="00663133" w:rsidRDefault="00663133" w:rsidP="00B75859">
      <w:pPr>
        <w:overflowPunct w:val="0"/>
        <w:autoSpaceDE w:val="0"/>
        <w:autoSpaceDN w:val="0"/>
        <w:adjustRightInd w:val="0"/>
        <w:spacing w:before="120"/>
        <w:ind w:firstLine="709"/>
        <w:jc w:val="both"/>
      </w:pPr>
      <w:r>
        <w:t>Остаток не освоенных ср</w:t>
      </w:r>
      <w:r w:rsidR="00A139A7">
        <w:t>едств составил 3 116,9 тыс. рублей</w:t>
      </w:r>
      <w:r>
        <w:t>, в том числе:</w:t>
      </w:r>
    </w:p>
    <w:p w:rsidR="00663133" w:rsidRDefault="00663133" w:rsidP="00830037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firstLine="0"/>
        <w:jc w:val="both"/>
      </w:pPr>
      <w:r>
        <w:t xml:space="preserve"> Экономия по факту в</w:t>
      </w:r>
      <w:r w:rsidR="00A139A7">
        <w:t>ыполненных работ 698,6 тыс. рублей</w:t>
      </w:r>
      <w:r>
        <w:t>;</w:t>
      </w:r>
    </w:p>
    <w:p w:rsidR="00663133" w:rsidRDefault="00663133" w:rsidP="00830037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firstLine="0"/>
        <w:jc w:val="both"/>
      </w:pPr>
      <w:r>
        <w:t xml:space="preserve"> С</w:t>
      </w:r>
      <w:r w:rsidR="00A139A7">
        <w:t>редства в сумме 2 418,3 тыс. рублей</w:t>
      </w:r>
      <w:r>
        <w:t>, выделенные на ремонтно-восстан</w:t>
      </w:r>
      <w:r w:rsidR="006A6C2E">
        <w:t xml:space="preserve">овительные работы после пожара </w:t>
      </w:r>
      <w:r>
        <w:t>не освоены в связи с</w:t>
      </w:r>
      <w:r w:rsidR="006A6C2E">
        <w:t xml:space="preserve"> переносом выполнения</w:t>
      </w:r>
      <w:r>
        <w:t xml:space="preserve"> работ в 2016 году.</w:t>
      </w:r>
    </w:p>
    <w:p w:rsidR="00663133" w:rsidRPr="00E76CC1" w:rsidRDefault="00663133" w:rsidP="00B75859">
      <w:pPr>
        <w:overflowPunct w:val="0"/>
        <w:autoSpaceDE w:val="0"/>
        <w:autoSpaceDN w:val="0"/>
        <w:adjustRightInd w:val="0"/>
        <w:spacing w:before="120"/>
        <w:ind w:firstLine="709"/>
        <w:jc w:val="both"/>
      </w:pPr>
      <w:proofErr w:type="gramStart"/>
      <w:r>
        <w:lastRenderedPageBreak/>
        <w:t xml:space="preserve">В 2015 году в рамках мероприятий по Комплексному освоению территорий и развития территорий в целях жилищного строительства (строительство дороги в 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spellStart"/>
      <w:r>
        <w:t>Стерх</w:t>
      </w:r>
      <w:proofErr w:type="spellEnd"/>
      <w:r>
        <w:t xml:space="preserve"> ДСК) выделены средства из государственного бюджета РС (Я) </w:t>
      </w:r>
      <w:r w:rsidR="00A139A7">
        <w:t>в размере 10 000,0 тыс. рублей</w:t>
      </w:r>
      <w:r>
        <w:t xml:space="preserve"> фактическое исполн</w:t>
      </w:r>
      <w:r w:rsidR="00A139A7">
        <w:t>ение составило 9 692,8 тыс. рублей</w:t>
      </w:r>
      <w:r>
        <w:t xml:space="preserve"> или 92,4%.</w:t>
      </w:r>
    </w:p>
    <w:p w:rsidR="00663133" w:rsidRPr="006F22DB" w:rsidRDefault="00663133" w:rsidP="0083003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0" w:firstLine="709"/>
        <w:jc w:val="both"/>
      </w:pPr>
      <w:r w:rsidRPr="00BE0091">
        <w:rPr>
          <w:b/>
          <w:i/>
        </w:rPr>
        <w:t>По подразделу 0502 «Коммунальное хозяйство»</w:t>
      </w:r>
      <w:r w:rsidRPr="006F22DB">
        <w:t xml:space="preserve"> </w:t>
      </w:r>
      <w:r w:rsidR="00BE0091">
        <w:t>р</w:t>
      </w:r>
      <w:r>
        <w:t>асходы в 2015</w:t>
      </w:r>
      <w:r w:rsidRPr="006F22DB">
        <w:t xml:space="preserve"> году </w:t>
      </w:r>
      <w:r w:rsidR="006A6C2E">
        <w:t xml:space="preserve">по </w:t>
      </w:r>
      <w:r w:rsidRPr="006F22DB">
        <w:t>утвержденн</w:t>
      </w:r>
      <w:r w:rsidR="006A6C2E">
        <w:t>ому</w:t>
      </w:r>
      <w:r w:rsidRPr="006F22DB">
        <w:t xml:space="preserve"> план</w:t>
      </w:r>
      <w:r w:rsidR="006A6C2E">
        <w:t>у</w:t>
      </w:r>
      <w:r w:rsidRPr="006F22DB">
        <w:t xml:space="preserve"> в соответствии с Решением Якутской городск</w:t>
      </w:r>
      <w:r>
        <w:t>ой Думы от 22.12.2014 г. №РЯГД-13-8</w:t>
      </w:r>
      <w:r w:rsidRPr="006F22DB">
        <w:t xml:space="preserve"> «О бюджете городского округа </w:t>
      </w:r>
      <w:r>
        <w:t>«город Якутск» на 2015 год и на плановый период 2016 и 2017 годов»</w:t>
      </w:r>
      <w:r w:rsidRPr="006F22DB">
        <w:t xml:space="preserve"> по подразделу 0502 «Коммунальное хозяйство» составлял</w:t>
      </w:r>
      <w:r w:rsidR="006A6C2E">
        <w:t>и</w:t>
      </w:r>
      <w:r w:rsidRPr="006F22DB">
        <w:t xml:space="preserve"> </w:t>
      </w:r>
      <w:r>
        <w:t>287 463,9</w:t>
      </w:r>
      <w:r w:rsidRPr="006F22DB">
        <w:t xml:space="preserve"> тыс. руб</w:t>
      </w:r>
      <w:r w:rsidR="00B75859">
        <w:t>лей</w:t>
      </w:r>
      <w:r w:rsidRPr="006F22DB">
        <w:t>.</w:t>
      </w:r>
    </w:p>
    <w:p w:rsidR="00663133" w:rsidRPr="006F22DB" w:rsidRDefault="00663133" w:rsidP="00663133">
      <w:pPr>
        <w:overflowPunct w:val="0"/>
        <w:autoSpaceDE w:val="0"/>
        <w:autoSpaceDN w:val="0"/>
        <w:adjustRightInd w:val="0"/>
        <w:ind w:right="-1" w:firstLine="708"/>
        <w:jc w:val="both"/>
      </w:pPr>
      <w:r w:rsidRPr="006F22DB">
        <w:t>Уточненный объе</w:t>
      </w:r>
      <w:r>
        <w:t xml:space="preserve">м расходов по </w:t>
      </w:r>
      <w:r w:rsidR="006A6C2E">
        <w:t xml:space="preserve">данному </w:t>
      </w:r>
      <w:r>
        <w:t>подразделу на 2015</w:t>
      </w:r>
      <w:r w:rsidRPr="006F22DB">
        <w:t xml:space="preserve"> год составил </w:t>
      </w:r>
      <w:r>
        <w:t>241 548,1</w:t>
      </w:r>
      <w:r w:rsidR="00B75859">
        <w:t xml:space="preserve"> тыс. рублей</w:t>
      </w:r>
      <w:r w:rsidRPr="006F22DB">
        <w:t>, фактическое испол</w:t>
      </w:r>
      <w:r>
        <w:t>нение бюджета – 240 174,4 тыс. р</w:t>
      </w:r>
      <w:r w:rsidRPr="006F22DB">
        <w:t>уб</w:t>
      </w:r>
      <w:r w:rsidR="00B75859">
        <w:t>лей</w:t>
      </w:r>
      <w:r w:rsidRPr="006F22DB">
        <w:t xml:space="preserve">, что составляет </w:t>
      </w:r>
      <w:r>
        <w:t>99,4</w:t>
      </w:r>
      <w:r w:rsidRPr="006F22DB">
        <w:t xml:space="preserve">% от запланированных расходов. </w:t>
      </w:r>
    </w:p>
    <w:p w:rsidR="00663133" w:rsidRDefault="00BE0091" w:rsidP="0083003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0" w:right="-1" w:firstLine="709"/>
        <w:jc w:val="both"/>
      </w:pPr>
      <w:r w:rsidRPr="00BE0091">
        <w:rPr>
          <w:b/>
          <w:i/>
        </w:rPr>
        <w:t>П</w:t>
      </w:r>
      <w:r w:rsidR="00663133" w:rsidRPr="00BE0091">
        <w:rPr>
          <w:b/>
          <w:i/>
        </w:rPr>
        <w:t>о подразделу 0503 «Благоустройство»</w:t>
      </w:r>
      <w:r w:rsidRPr="00BE0091">
        <w:rPr>
          <w:b/>
          <w:i/>
        </w:rPr>
        <w:t xml:space="preserve"> </w:t>
      </w:r>
      <w:r>
        <w:rPr>
          <w:b/>
          <w:i/>
        </w:rPr>
        <w:t>у</w:t>
      </w:r>
      <w:r w:rsidR="00663133">
        <w:t>твержденный план по подразделу 0503 «Благоустройство» составил 1 008 225,2 тыс. руб</w:t>
      </w:r>
      <w:r w:rsidR="00B75859">
        <w:t>лей</w:t>
      </w:r>
      <w:r w:rsidR="00663133">
        <w:t xml:space="preserve">. </w:t>
      </w:r>
    </w:p>
    <w:p w:rsidR="00663133" w:rsidRPr="00E36128" w:rsidRDefault="00663133" w:rsidP="00663133">
      <w:pPr>
        <w:overflowPunct w:val="0"/>
        <w:autoSpaceDE w:val="0"/>
        <w:autoSpaceDN w:val="0"/>
        <w:adjustRightInd w:val="0"/>
        <w:spacing w:before="120"/>
        <w:ind w:right="-1" w:firstLine="709"/>
        <w:jc w:val="both"/>
      </w:pPr>
      <w:r>
        <w:t>Уточненный объе</w:t>
      </w:r>
      <w:r w:rsidR="00121687">
        <w:t>м расходов по подразделу на 2015</w:t>
      </w:r>
      <w:r>
        <w:t xml:space="preserve"> год </w:t>
      </w:r>
      <w:r w:rsidRPr="00E36128">
        <w:t>составил 1 045</w:t>
      </w:r>
      <w:r w:rsidR="00121687" w:rsidRPr="00E36128">
        <w:t> 312,1</w:t>
      </w:r>
      <w:r w:rsidR="00A139A7" w:rsidRPr="00E36128">
        <w:t xml:space="preserve"> тыс. рублей</w:t>
      </w:r>
      <w:r w:rsidRPr="00E36128">
        <w:t>, фактическое исполнение – 1 041 </w:t>
      </w:r>
      <w:r w:rsidR="00121687" w:rsidRPr="00E36128">
        <w:t>313</w:t>
      </w:r>
      <w:r w:rsidRPr="00E36128">
        <w:t>,</w:t>
      </w:r>
      <w:r w:rsidR="00121687" w:rsidRPr="00E36128">
        <w:t>7</w:t>
      </w:r>
      <w:r w:rsidR="00A139A7" w:rsidRPr="00E36128">
        <w:t xml:space="preserve"> тыс. рублей</w:t>
      </w:r>
      <w:r w:rsidRPr="00E36128">
        <w:t>, что составляет 99,6%.</w:t>
      </w:r>
    </w:p>
    <w:p w:rsidR="00663133" w:rsidRPr="00F34289" w:rsidRDefault="00663133" w:rsidP="00663133">
      <w:pPr>
        <w:overflowPunct w:val="0"/>
        <w:autoSpaceDE w:val="0"/>
        <w:autoSpaceDN w:val="0"/>
        <w:adjustRightInd w:val="0"/>
        <w:spacing w:before="120"/>
        <w:ind w:right="-1" w:firstLine="709"/>
        <w:jc w:val="center"/>
        <w:rPr>
          <w:u w:val="single"/>
        </w:rPr>
      </w:pPr>
      <w:r w:rsidRPr="00F34289">
        <w:rPr>
          <w:u w:val="single"/>
        </w:rPr>
        <w:t>Анализ исполнения расходов по благоустройству в разрезе кодов операции сектора государственного управления</w:t>
      </w:r>
    </w:p>
    <w:p w:rsidR="00663133" w:rsidRDefault="00A139A7" w:rsidP="00121687">
      <w:pPr>
        <w:overflowPunct w:val="0"/>
        <w:autoSpaceDE w:val="0"/>
        <w:autoSpaceDN w:val="0"/>
        <w:adjustRightInd w:val="0"/>
        <w:spacing w:before="120"/>
        <w:ind w:left="1417" w:right="-1"/>
        <w:jc w:val="right"/>
      </w:pPr>
      <w:r>
        <w:t>(</w:t>
      </w:r>
      <w:r w:rsidR="00663133">
        <w:t>в тыс. руб.</w:t>
      </w:r>
      <w:r>
        <w:t>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418"/>
        <w:gridCol w:w="1417"/>
      </w:tblGrid>
      <w:tr w:rsidR="00121687" w:rsidRPr="00F34289" w:rsidTr="00121687">
        <w:trPr>
          <w:trHeight w:val="1016"/>
        </w:trPr>
        <w:tc>
          <w:tcPr>
            <w:tcW w:w="4503" w:type="dxa"/>
            <w:shd w:val="clear" w:color="auto" w:fill="auto"/>
            <w:vAlign w:val="center"/>
            <w:hideMark/>
          </w:tcPr>
          <w:p w:rsidR="00121687" w:rsidRPr="00F34289" w:rsidRDefault="00121687" w:rsidP="00663133">
            <w:pPr>
              <w:ind w:right="-1"/>
              <w:rPr>
                <w:b/>
                <w:color w:val="000000"/>
                <w:sz w:val="20"/>
                <w:szCs w:val="20"/>
              </w:rPr>
            </w:pPr>
            <w:r w:rsidRPr="00F34289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1687" w:rsidRPr="00F34289" w:rsidRDefault="00121687" w:rsidP="00663133">
            <w:pPr>
              <w:ind w:right="-1"/>
              <w:rPr>
                <w:b/>
                <w:color w:val="000000"/>
                <w:sz w:val="20"/>
                <w:szCs w:val="20"/>
              </w:rPr>
            </w:pPr>
            <w:r w:rsidRPr="00F34289">
              <w:rPr>
                <w:b/>
                <w:color w:val="000000"/>
                <w:sz w:val="20"/>
                <w:szCs w:val="20"/>
              </w:rPr>
              <w:t>Утвержденный план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687" w:rsidRPr="00F34289" w:rsidRDefault="00121687" w:rsidP="00663133">
            <w:pPr>
              <w:ind w:right="-1"/>
              <w:rPr>
                <w:b/>
                <w:color w:val="000000"/>
                <w:sz w:val="20"/>
                <w:szCs w:val="20"/>
              </w:rPr>
            </w:pPr>
            <w:r w:rsidRPr="00F34289">
              <w:rPr>
                <w:b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87" w:rsidRPr="00F34289" w:rsidRDefault="00121687" w:rsidP="00663133">
            <w:pPr>
              <w:ind w:right="-1"/>
              <w:rPr>
                <w:b/>
                <w:color w:val="000000"/>
                <w:sz w:val="20"/>
                <w:szCs w:val="20"/>
              </w:rPr>
            </w:pPr>
            <w:r w:rsidRPr="00F34289">
              <w:rPr>
                <w:b/>
                <w:color w:val="000000"/>
                <w:sz w:val="20"/>
                <w:szCs w:val="20"/>
              </w:rPr>
              <w:t>Исполнение</w:t>
            </w:r>
          </w:p>
        </w:tc>
      </w:tr>
      <w:tr w:rsidR="00121687" w:rsidRPr="008F43D5" w:rsidTr="00121687">
        <w:trPr>
          <w:trHeight w:val="191"/>
        </w:trPr>
        <w:tc>
          <w:tcPr>
            <w:tcW w:w="4503" w:type="dxa"/>
            <w:shd w:val="clear" w:color="auto" w:fill="auto"/>
          </w:tcPr>
          <w:p w:rsidR="00121687" w:rsidRPr="008F43D5" w:rsidRDefault="00121687" w:rsidP="00663133">
            <w:pPr>
              <w:ind w:right="-1"/>
              <w:rPr>
                <w:b/>
                <w:bCs/>
                <w:color w:val="000000"/>
                <w:sz w:val="20"/>
                <w:szCs w:val="20"/>
              </w:rPr>
            </w:pPr>
            <w:r w:rsidRPr="008F43D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01" w:type="dxa"/>
            <w:shd w:val="clear" w:color="auto" w:fill="auto"/>
          </w:tcPr>
          <w:p w:rsidR="00121687" w:rsidRPr="008F43D5" w:rsidRDefault="00121687" w:rsidP="00121687">
            <w:pPr>
              <w:ind w:right="-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1 088 225,2</w:t>
            </w:r>
          </w:p>
        </w:tc>
        <w:tc>
          <w:tcPr>
            <w:tcW w:w="1418" w:type="dxa"/>
            <w:shd w:val="clear" w:color="auto" w:fill="auto"/>
          </w:tcPr>
          <w:p w:rsidR="00121687" w:rsidRPr="008F43D5" w:rsidRDefault="00121687" w:rsidP="00121687">
            <w:pPr>
              <w:ind w:right="-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1 045 312,1</w:t>
            </w:r>
          </w:p>
        </w:tc>
        <w:tc>
          <w:tcPr>
            <w:tcW w:w="1417" w:type="dxa"/>
            <w:shd w:val="clear" w:color="auto" w:fill="auto"/>
          </w:tcPr>
          <w:p w:rsidR="00121687" w:rsidRPr="008F43D5" w:rsidRDefault="00121687" w:rsidP="00121687">
            <w:pPr>
              <w:ind w:right="-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1 041 313,7</w:t>
            </w:r>
          </w:p>
        </w:tc>
      </w:tr>
      <w:tr w:rsidR="00121687" w:rsidRPr="008F43D5" w:rsidTr="00121687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121687" w:rsidRPr="008F43D5" w:rsidRDefault="00121687" w:rsidP="00663133">
            <w:pPr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F43D5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3 406,7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2 278,4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2 273,4</w:t>
            </w:r>
          </w:p>
        </w:tc>
      </w:tr>
      <w:tr w:rsidR="00121687" w:rsidRPr="008F43D5" w:rsidTr="00121687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121687" w:rsidRPr="008F43D5" w:rsidRDefault="00121687" w:rsidP="00663133">
            <w:pPr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F43D5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4 995,0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5 780,1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5 763,1</w:t>
            </w:r>
          </w:p>
        </w:tc>
      </w:tr>
      <w:tr w:rsidR="00121687" w:rsidRPr="008F43D5" w:rsidTr="00121687">
        <w:trPr>
          <w:trHeight w:val="435"/>
        </w:trPr>
        <w:tc>
          <w:tcPr>
            <w:tcW w:w="4503" w:type="dxa"/>
            <w:shd w:val="clear" w:color="auto" w:fill="auto"/>
            <w:hideMark/>
          </w:tcPr>
          <w:p w:rsidR="00121687" w:rsidRPr="008F43D5" w:rsidRDefault="00121687" w:rsidP="00663133">
            <w:pPr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F43D5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121 518,4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95 914,4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95 472,6</w:t>
            </w:r>
          </w:p>
        </w:tc>
      </w:tr>
      <w:tr w:rsidR="00121687" w:rsidRPr="008F43D5" w:rsidTr="00121687">
        <w:trPr>
          <w:trHeight w:val="70"/>
        </w:trPr>
        <w:tc>
          <w:tcPr>
            <w:tcW w:w="4503" w:type="dxa"/>
            <w:shd w:val="clear" w:color="auto" w:fill="auto"/>
            <w:hideMark/>
          </w:tcPr>
          <w:p w:rsidR="00121687" w:rsidRPr="008F43D5" w:rsidRDefault="00121687" w:rsidP="00663133">
            <w:pPr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F43D5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56 146,4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43 013,7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42 367,6</w:t>
            </w:r>
          </w:p>
        </w:tc>
      </w:tr>
      <w:tr w:rsidR="00121687" w:rsidRPr="008F43D5" w:rsidTr="00121687">
        <w:trPr>
          <w:trHeight w:val="631"/>
        </w:trPr>
        <w:tc>
          <w:tcPr>
            <w:tcW w:w="4503" w:type="dxa"/>
            <w:shd w:val="clear" w:color="auto" w:fill="auto"/>
            <w:hideMark/>
          </w:tcPr>
          <w:p w:rsidR="00121687" w:rsidRPr="008F43D5" w:rsidRDefault="00121687" w:rsidP="00663133">
            <w:pPr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F43D5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203 407,5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187 383,1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187 237,8</w:t>
            </w:r>
          </w:p>
        </w:tc>
      </w:tr>
      <w:tr w:rsidR="00121687" w:rsidRPr="008F43D5" w:rsidTr="00121687">
        <w:trPr>
          <w:trHeight w:val="854"/>
        </w:trPr>
        <w:tc>
          <w:tcPr>
            <w:tcW w:w="4503" w:type="dxa"/>
            <w:shd w:val="clear" w:color="auto" w:fill="auto"/>
            <w:hideMark/>
          </w:tcPr>
          <w:p w:rsidR="00121687" w:rsidRPr="008F43D5" w:rsidRDefault="00121687" w:rsidP="00663133">
            <w:pPr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F43D5">
              <w:rPr>
                <w:color w:val="000000"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562 540,0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667 494,7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665 036,1</w:t>
            </w:r>
          </w:p>
        </w:tc>
      </w:tr>
      <w:tr w:rsidR="00121687" w:rsidRPr="008F43D5" w:rsidTr="00121687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121687" w:rsidRPr="008F43D5" w:rsidRDefault="00121687" w:rsidP="00663133">
            <w:pPr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F43D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21687" w:rsidRPr="008F43D5" w:rsidTr="00121687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121687" w:rsidRPr="008F43D5" w:rsidRDefault="00121687" w:rsidP="00663133">
            <w:pPr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F43D5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51 589,6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38 606,6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38 606,6</w:t>
            </w:r>
          </w:p>
        </w:tc>
      </w:tr>
      <w:tr w:rsidR="00121687" w:rsidRPr="008F43D5" w:rsidTr="00121687">
        <w:trPr>
          <w:trHeight w:val="377"/>
        </w:trPr>
        <w:tc>
          <w:tcPr>
            <w:tcW w:w="4503" w:type="dxa"/>
            <w:shd w:val="clear" w:color="auto" w:fill="auto"/>
            <w:hideMark/>
          </w:tcPr>
          <w:p w:rsidR="00121687" w:rsidRPr="008F43D5" w:rsidRDefault="00121687" w:rsidP="00663133">
            <w:pPr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F43D5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4 621,6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4 495,5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1687" w:rsidRPr="008F43D5" w:rsidRDefault="00121687" w:rsidP="00121687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4 373,9</w:t>
            </w:r>
          </w:p>
        </w:tc>
      </w:tr>
    </w:tbl>
    <w:p w:rsidR="00663133" w:rsidRDefault="00663133" w:rsidP="00663133">
      <w:pPr>
        <w:spacing w:before="120"/>
        <w:ind w:right="-1" w:firstLine="709"/>
        <w:jc w:val="both"/>
      </w:pPr>
      <w:proofErr w:type="gramStart"/>
      <w:r w:rsidRPr="008F43D5">
        <w:t>По прочим мероприятиям пригородов и управ городского округа «город Якутск» профинансированы расходы на содержание водопровода, очистка канав, водоотводных лотков, кюветов, уборка мусора и несанкционированных свалок, вывоз снега с частного сектора, текущее содержание свалки и скотомогильников, организация работ волонтеров и дворников, отлов, эвтаназия и утилизация безнадзорных животных, содержание и обустройство скверов и площадей, ремонт и устройство детских площадок и т.д</w:t>
      </w:r>
      <w:proofErr w:type="gramEnd"/>
      <w:r w:rsidRPr="008F43D5">
        <w:t xml:space="preserve">. в сумме </w:t>
      </w:r>
      <w:r>
        <w:t>87 677,7</w:t>
      </w:r>
      <w:r w:rsidRPr="008F43D5">
        <w:t xml:space="preserve"> тыс. руб</w:t>
      </w:r>
      <w:r w:rsidR="00A139A7">
        <w:t>лей</w:t>
      </w:r>
      <w:r w:rsidRPr="008F43D5">
        <w:t>.</w:t>
      </w:r>
    </w:p>
    <w:p w:rsidR="00663133" w:rsidRDefault="00663133" w:rsidP="00663133">
      <w:pPr>
        <w:spacing w:before="120"/>
        <w:ind w:right="-1" w:firstLine="709"/>
        <w:jc w:val="both"/>
      </w:pPr>
      <w:r>
        <w:t>По прочим мероприятиям благоустройства г. Якутска уточненный план составил 139 726,8 тыс. руб</w:t>
      </w:r>
      <w:r w:rsidR="00A139A7">
        <w:t>лей</w:t>
      </w:r>
      <w:r>
        <w:t>, кассовый рас</w:t>
      </w:r>
      <w:r w:rsidR="00A139A7">
        <w:t>ход составил 139 454,9 тыс. рублей</w:t>
      </w:r>
      <w:r>
        <w:t>, (99,8%)</w:t>
      </w:r>
    </w:p>
    <w:p w:rsidR="00663133" w:rsidRDefault="00D43B2D" w:rsidP="0083003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0" w:right="-1" w:firstLine="709"/>
        <w:jc w:val="both"/>
      </w:pPr>
      <w:r w:rsidRPr="00BE0091">
        <w:rPr>
          <w:b/>
          <w:i/>
        </w:rPr>
        <w:t xml:space="preserve">По подразделу </w:t>
      </w:r>
      <w:r w:rsidR="00663133" w:rsidRPr="00BE0091">
        <w:rPr>
          <w:b/>
          <w:i/>
        </w:rPr>
        <w:t>0504 «Прикладные научные исследования в области жилищно-коммунального хозяйства</w:t>
      </w:r>
      <w:r w:rsidR="00663133" w:rsidRPr="00BE0091">
        <w:rPr>
          <w:i/>
        </w:rPr>
        <w:t>»</w:t>
      </w:r>
      <w:r>
        <w:t xml:space="preserve"> уточненный объем расходов по отра</w:t>
      </w:r>
      <w:r w:rsidR="00663133">
        <w:t>сли за 201</w:t>
      </w:r>
      <w:r w:rsidR="00A139A7">
        <w:t>5 год составил 3 000,0 тыс. рублей</w:t>
      </w:r>
      <w:r w:rsidR="00663133">
        <w:t>, фактическое исполн</w:t>
      </w:r>
      <w:r w:rsidR="00A139A7">
        <w:t>ение бюджета – 3 000,0 тыс. рублей</w:t>
      </w:r>
      <w:r w:rsidR="00663133">
        <w:t>, что составляет 100,0% от уточненного годового плана.</w:t>
      </w:r>
    </w:p>
    <w:p w:rsidR="00663133" w:rsidRDefault="00A139A7" w:rsidP="007669AC">
      <w:pPr>
        <w:overflowPunct w:val="0"/>
        <w:autoSpaceDE w:val="0"/>
        <w:autoSpaceDN w:val="0"/>
        <w:adjustRightInd w:val="0"/>
        <w:spacing w:before="120"/>
        <w:ind w:left="709" w:right="-1"/>
        <w:jc w:val="right"/>
      </w:pPr>
      <w:r>
        <w:lastRenderedPageBreak/>
        <w:t>(в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605"/>
        <w:gridCol w:w="1416"/>
        <w:gridCol w:w="1415"/>
        <w:gridCol w:w="1407"/>
      </w:tblGrid>
      <w:tr w:rsidR="00663133" w:rsidTr="00663133">
        <w:tc>
          <w:tcPr>
            <w:tcW w:w="3510" w:type="dxa"/>
            <w:shd w:val="clear" w:color="auto" w:fill="auto"/>
          </w:tcPr>
          <w:p w:rsidR="00663133" w:rsidRPr="0091068B" w:rsidRDefault="00663133" w:rsidP="00663133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Наименование КЦСР</w:t>
            </w:r>
          </w:p>
        </w:tc>
        <w:tc>
          <w:tcPr>
            <w:tcW w:w="1560" w:type="dxa"/>
            <w:shd w:val="clear" w:color="auto" w:fill="auto"/>
          </w:tcPr>
          <w:p w:rsidR="00663133" w:rsidRPr="0091068B" w:rsidRDefault="00663133" w:rsidP="00663133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417" w:type="dxa"/>
            <w:shd w:val="clear" w:color="auto" w:fill="auto"/>
          </w:tcPr>
          <w:p w:rsidR="00663133" w:rsidRPr="0091068B" w:rsidRDefault="00663133" w:rsidP="00663133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  <w:shd w:val="clear" w:color="auto" w:fill="auto"/>
          </w:tcPr>
          <w:p w:rsidR="00663133" w:rsidRPr="0091068B" w:rsidRDefault="00663133" w:rsidP="00663133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1410" w:type="dxa"/>
            <w:shd w:val="clear" w:color="auto" w:fill="auto"/>
          </w:tcPr>
          <w:p w:rsidR="00663133" w:rsidRPr="0091068B" w:rsidRDefault="00663133" w:rsidP="00663133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 xml:space="preserve">% </w:t>
            </w:r>
          </w:p>
          <w:p w:rsidR="00663133" w:rsidRPr="0091068B" w:rsidRDefault="00663133" w:rsidP="00663133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исполнение</w:t>
            </w:r>
          </w:p>
        </w:tc>
      </w:tr>
      <w:tr w:rsidR="00663133" w:rsidTr="00663133">
        <w:tc>
          <w:tcPr>
            <w:tcW w:w="3510" w:type="dxa"/>
            <w:shd w:val="clear" w:color="auto" w:fill="auto"/>
          </w:tcPr>
          <w:p w:rsidR="00663133" w:rsidRPr="0091068B" w:rsidRDefault="00663133" w:rsidP="00663133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Муниципальная программа «Комплексное развитие жилищно-коммунальное хозяйства городского округа «город Якутск» на 2013-2017 годы»</w:t>
            </w:r>
          </w:p>
        </w:tc>
        <w:tc>
          <w:tcPr>
            <w:tcW w:w="1560" w:type="dxa"/>
            <w:shd w:val="clear" w:color="auto" w:fill="auto"/>
          </w:tcPr>
          <w:p w:rsidR="00663133" w:rsidRPr="0091068B" w:rsidRDefault="00663133" w:rsidP="00663133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63133" w:rsidRPr="0091068B" w:rsidRDefault="00663133" w:rsidP="00663133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3 000,0</w:t>
            </w:r>
          </w:p>
        </w:tc>
        <w:tc>
          <w:tcPr>
            <w:tcW w:w="1418" w:type="dxa"/>
            <w:shd w:val="clear" w:color="auto" w:fill="auto"/>
          </w:tcPr>
          <w:p w:rsidR="00663133" w:rsidRPr="0091068B" w:rsidRDefault="00663133" w:rsidP="00663133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3 000,0</w:t>
            </w:r>
          </w:p>
        </w:tc>
        <w:tc>
          <w:tcPr>
            <w:tcW w:w="1410" w:type="dxa"/>
            <w:shd w:val="clear" w:color="auto" w:fill="auto"/>
          </w:tcPr>
          <w:p w:rsidR="00663133" w:rsidRPr="0091068B" w:rsidRDefault="00663133" w:rsidP="00663133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100,0</w:t>
            </w:r>
          </w:p>
        </w:tc>
      </w:tr>
      <w:tr w:rsidR="00663133" w:rsidTr="00663133">
        <w:tc>
          <w:tcPr>
            <w:tcW w:w="3510" w:type="dxa"/>
            <w:shd w:val="clear" w:color="auto" w:fill="auto"/>
          </w:tcPr>
          <w:p w:rsidR="00663133" w:rsidRPr="0091068B" w:rsidRDefault="00663133" w:rsidP="00663133">
            <w:pPr>
              <w:ind w:right="-1"/>
              <w:jc w:val="both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Разработка муниципальной программы «Энергосбережение и повышение энергетической эффективности ГО «город Якутск» на 2016-2020 годы»</w:t>
            </w:r>
          </w:p>
        </w:tc>
        <w:tc>
          <w:tcPr>
            <w:tcW w:w="1560" w:type="dxa"/>
            <w:shd w:val="clear" w:color="auto" w:fill="auto"/>
          </w:tcPr>
          <w:p w:rsidR="00663133" w:rsidRPr="0091068B" w:rsidRDefault="00663133" w:rsidP="00663133">
            <w:pPr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63133" w:rsidRPr="0091068B" w:rsidRDefault="00663133" w:rsidP="00663133">
            <w:pPr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3 000,0</w:t>
            </w:r>
          </w:p>
        </w:tc>
        <w:tc>
          <w:tcPr>
            <w:tcW w:w="1418" w:type="dxa"/>
            <w:shd w:val="clear" w:color="auto" w:fill="auto"/>
          </w:tcPr>
          <w:p w:rsidR="00663133" w:rsidRPr="0091068B" w:rsidRDefault="00663133" w:rsidP="00663133">
            <w:pPr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3 000,0</w:t>
            </w:r>
          </w:p>
        </w:tc>
        <w:tc>
          <w:tcPr>
            <w:tcW w:w="1410" w:type="dxa"/>
            <w:shd w:val="clear" w:color="auto" w:fill="auto"/>
          </w:tcPr>
          <w:p w:rsidR="00663133" w:rsidRPr="0091068B" w:rsidRDefault="00663133" w:rsidP="00663133">
            <w:pPr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100,0</w:t>
            </w:r>
          </w:p>
        </w:tc>
      </w:tr>
    </w:tbl>
    <w:p w:rsidR="00663133" w:rsidRDefault="00663133" w:rsidP="00663133">
      <w:pPr>
        <w:ind w:right="-1" w:firstLine="1418"/>
        <w:jc w:val="both"/>
      </w:pPr>
    </w:p>
    <w:p w:rsidR="00663133" w:rsidRPr="00E36128" w:rsidRDefault="00663133" w:rsidP="00E3612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0" w:right="-1" w:firstLine="709"/>
        <w:jc w:val="both"/>
      </w:pPr>
      <w:r w:rsidRPr="00251EDB">
        <w:rPr>
          <w:b/>
          <w:i/>
        </w:rPr>
        <w:t>0505 «Другие вопросы в области ЖКХ»</w:t>
      </w:r>
      <w:r w:rsidR="00251EDB" w:rsidRPr="00251EDB">
        <w:rPr>
          <w:b/>
          <w:i/>
        </w:rPr>
        <w:t xml:space="preserve"> </w:t>
      </w:r>
      <w:r w:rsidR="00251EDB">
        <w:rPr>
          <w:b/>
          <w:i/>
        </w:rPr>
        <w:t xml:space="preserve">предусмотрено </w:t>
      </w:r>
      <w:r w:rsidR="00251EDB" w:rsidRPr="00E36128">
        <w:t>с</w:t>
      </w:r>
      <w:r w:rsidRPr="00E36128">
        <w:t xml:space="preserve">одержание </w:t>
      </w:r>
      <w:r w:rsidR="00E36128" w:rsidRPr="00E36128">
        <w:t>п</w:t>
      </w:r>
      <w:r w:rsidRPr="00E36128">
        <w:t>одведомственных учреждений</w:t>
      </w:r>
      <w:r w:rsidR="00E36128">
        <w:t>:</w:t>
      </w:r>
    </w:p>
    <w:p w:rsidR="00663133" w:rsidRPr="00E36128" w:rsidRDefault="00A139A7" w:rsidP="00A139A7">
      <w:pPr>
        <w:overflowPunct w:val="0"/>
        <w:autoSpaceDE w:val="0"/>
        <w:autoSpaceDN w:val="0"/>
        <w:adjustRightInd w:val="0"/>
        <w:ind w:left="708" w:right="-1"/>
        <w:jc w:val="right"/>
      </w:pPr>
      <w:r w:rsidRPr="00E36128">
        <w:t>(в 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276"/>
      </w:tblGrid>
      <w:tr w:rsidR="005222C6" w:rsidRPr="0091068B" w:rsidTr="005222C6">
        <w:tc>
          <w:tcPr>
            <w:tcW w:w="4928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559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Кассовый расход</w:t>
            </w:r>
          </w:p>
        </w:tc>
      </w:tr>
      <w:tr w:rsidR="005222C6" w:rsidRPr="0091068B" w:rsidTr="005222C6">
        <w:tc>
          <w:tcPr>
            <w:tcW w:w="4928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46 290,7</w:t>
            </w:r>
          </w:p>
        </w:tc>
        <w:tc>
          <w:tcPr>
            <w:tcW w:w="1559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54 744,6</w:t>
            </w:r>
          </w:p>
        </w:tc>
        <w:tc>
          <w:tcPr>
            <w:tcW w:w="1276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64 561,1</w:t>
            </w:r>
          </w:p>
        </w:tc>
      </w:tr>
      <w:tr w:rsidR="005222C6" w:rsidRPr="0091068B" w:rsidTr="005222C6">
        <w:tc>
          <w:tcPr>
            <w:tcW w:w="4928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701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1 855,3</w:t>
            </w:r>
          </w:p>
        </w:tc>
        <w:tc>
          <w:tcPr>
            <w:tcW w:w="1559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1 561,0</w:t>
            </w:r>
          </w:p>
        </w:tc>
        <w:tc>
          <w:tcPr>
            <w:tcW w:w="1276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1 558,5</w:t>
            </w:r>
          </w:p>
        </w:tc>
      </w:tr>
      <w:tr w:rsidR="005222C6" w:rsidRPr="0091068B" w:rsidTr="005222C6">
        <w:tc>
          <w:tcPr>
            <w:tcW w:w="4928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13 979,8</w:t>
            </w:r>
          </w:p>
        </w:tc>
        <w:tc>
          <w:tcPr>
            <w:tcW w:w="1559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16 045,3</w:t>
            </w:r>
          </w:p>
        </w:tc>
        <w:tc>
          <w:tcPr>
            <w:tcW w:w="1276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15 213,8</w:t>
            </w:r>
          </w:p>
        </w:tc>
      </w:tr>
      <w:tr w:rsidR="005222C6" w:rsidRPr="0091068B" w:rsidTr="005222C6">
        <w:tc>
          <w:tcPr>
            <w:tcW w:w="4928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925,4</w:t>
            </w:r>
          </w:p>
        </w:tc>
        <w:tc>
          <w:tcPr>
            <w:tcW w:w="1559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822,0</w:t>
            </w:r>
          </w:p>
        </w:tc>
        <w:tc>
          <w:tcPr>
            <w:tcW w:w="1276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822,0</w:t>
            </w:r>
          </w:p>
        </w:tc>
      </w:tr>
      <w:tr w:rsidR="005222C6" w:rsidRPr="0091068B" w:rsidTr="005222C6">
        <w:tc>
          <w:tcPr>
            <w:tcW w:w="4928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432,0</w:t>
            </w:r>
          </w:p>
        </w:tc>
        <w:tc>
          <w:tcPr>
            <w:tcW w:w="1559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292,0</w:t>
            </w:r>
          </w:p>
        </w:tc>
        <w:tc>
          <w:tcPr>
            <w:tcW w:w="1276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286,0</w:t>
            </w:r>
          </w:p>
        </w:tc>
      </w:tr>
      <w:tr w:rsidR="005222C6" w:rsidRPr="0091068B" w:rsidTr="005222C6">
        <w:tc>
          <w:tcPr>
            <w:tcW w:w="4928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1 495,1</w:t>
            </w:r>
          </w:p>
        </w:tc>
        <w:tc>
          <w:tcPr>
            <w:tcW w:w="1559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1 592,2</w:t>
            </w:r>
          </w:p>
        </w:tc>
        <w:tc>
          <w:tcPr>
            <w:tcW w:w="1276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1 494,8</w:t>
            </w:r>
          </w:p>
        </w:tc>
      </w:tr>
      <w:tr w:rsidR="005222C6" w:rsidRPr="0091068B" w:rsidTr="005222C6">
        <w:tc>
          <w:tcPr>
            <w:tcW w:w="4928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proofErr w:type="spellStart"/>
            <w:r w:rsidRPr="0091068B">
              <w:rPr>
                <w:sz w:val="20"/>
                <w:szCs w:val="20"/>
              </w:rPr>
              <w:t>Раблты</w:t>
            </w:r>
            <w:proofErr w:type="spellEnd"/>
            <w:r w:rsidRPr="0091068B">
              <w:rPr>
                <w:sz w:val="20"/>
                <w:szCs w:val="20"/>
              </w:rPr>
              <w:t>, услуги по содержанию имущества</w:t>
            </w:r>
          </w:p>
        </w:tc>
        <w:tc>
          <w:tcPr>
            <w:tcW w:w="1701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434,0</w:t>
            </w:r>
          </w:p>
        </w:tc>
        <w:tc>
          <w:tcPr>
            <w:tcW w:w="1559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730,5</w:t>
            </w:r>
          </w:p>
        </w:tc>
        <w:tc>
          <w:tcPr>
            <w:tcW w:w="1276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709,8</w:t>
            </w:r>
          </w:p>
        </w:tc>
      </w:tr>
      <w:tr w:rsidR="005222C6" w:rsidRPr="0091068B" w:rsidTr="005222C6">
        <w:tc>
          <w:tcPr>
            <w:tcW w:w="4928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2 590,2</w:t>
            </w:r>
          </w:p>
        </w:tc>
        <w:tc>
          <w:tcPr>
            <w:tcW w:w="1559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2 883,8</w:t>
            </w:r>
          </w:p>
        </w:tc>
        <w:tc>
          <w:tcPr>
            <w:tcW w:w="1276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2 602,0</w:t>
            </w:r>
          </w:p>
        </w:tc>
      </w:tr>
      <w:tr w:rsidR="005222C6" w:rsidRPr="0091068B" w:rsidTr="005222C6">
        <w:tc>
          <w:tcPr>
            <w:tcW w:w="4928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948,9</w:t>
            </w:r>
          </w:p>
        </w:tc>
        <w:tc>
          <w:tcPr>
            <w:tcW w:w="1559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948,9</w:t>
            </w:r>
          </w:p>
        </w:tc>
        <w:tc>
          <w:tcPr>
            <w:tcW w:w="1276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948,9</w:t>
            </w:r>
          </w:p>
        </w:tc>
      </w:tr>
      <w:tr w:rsidR="005222C6" w:rsidRPr="0091068B" w:rsidTr="005222C6">
        <w:tc>
          <w:tcPr>
            <w:tcW w:w="4928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Расчеты по налогу на имущество</w:t>
            </w:r>
          </w:p>
        </w:tc>
        <w:tc>
          <w:tcPr>
            <w:tcW w:w="1701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16 222,2</w:t>
            </w:r>
          </w:p>
        </w:tc>
        <w:tc>
          <w:tcPr>
            <w:tcW w:w="1559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10 258,8</w:t>
            </w:r>
          </w:p>
        </w:tc>
        <w:tc>
          <w:tcPr>
            <w:tcW w:w="1276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10 175,0</w:t>
            </w:r>
          </w:p>
        </w:tc>
      </w:tr>
      <w:tr w:rsidR="005222C6" w:rsidRPr="0091068B" w:rsidTr="005222C6">
        <w:tc>
          <w:tcPr>
            <w:tcW w:w="4928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53,9</w:t>
            </w:r>
          </w:p>
        </w:tc>
        <w:tc>
          <w:tcPr>
            <w:tcW w:w="1559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619,0</w:t>
            </w:r>
          </w:p>
        </w:tc>
        <w:tc>
          <w:tcPr>
            <w:tcW w:w="1276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586,3</w:t>
            </w:r>
          </w:p>
        </w:tc>
      </w:tr>
      <w:tr w:rsidR="005222C6" w:rsidRPr="0091068B" w:rsidTr="005222C6">
        <w:tc>
          <w:tcPr>
            <w:tcW w:w="4928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837,7</w:t>
            </w:r>
          </w:p>
        </w:tc>
        <w:tc>
          <w:tcPr>
            <w:tcW w:w="1559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883,2</w:t>
            </w:r>
          </w:p>
        </w:tc>
        <w:tc>
          <w:tcPr>
            <w:tcW w:w="1276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857,5</w:t>
            </w:r>
          </w:p>
        </w:tc>
      </w:tr>
      <w:tr w:rsidR="005222C6" w:rsidRPr="0091068B" w:rsidTr="005222C6">
        <w:tc>
          <w:tcPr>
            <w:tcW w:w="4928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86 065,1</w:t>
            </w:r>
          </w:p>
        </w:tc>
        <w:tc>
          <w:tcPr>
            <w:tcW w:w="1559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91 381,8</w:t>
            </w:r>
          </w:p>
        </w:tc>
        <w:tc>
          <w:tcPr>
            <w:tcW w:w="1276" w:type="dxa"/>
            <w:shd w:val="clear" w:color="auto" w:fill="auto"/>
          </w:tcPr>
          <w:p w:rsidR="005222C6" w:rsidRPr="0091068B" w:rsidRDefault="005222C6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89 815,7</w:t>
            </w:r>
          </w:p>
        </w:tc>
      </w:tr>
    </w:tbl>
    <w:p w:rsidR="00663133" w:rsidRPr="003005EE" w:rsidRDefault="00663133" w:rsidP="007669AC">
      <w:pPr>
        <w:overflowPunct w:val="0"/>
        <w:autoSpaceDE w:val="0"/>
        <w:autoSpaceDN w:val="0"/>
        <w:adjustRightInd w:val="0"/>
        <w:spacing w:before="120"/>
        <w:ind w:firstLine="709"/>
        <w:jc w:val="both"/>
      </w:pPr>
      <w:r w:rsidRPr="003005EE">
        <w:t>Дебиторская задолж</w:t>
      </w:r>
      <w:r>
        <w:t>ен</w:t>
      </w:r>
      <w:r w:rsidRPr="003005EE">
        <w:t>ность на 01.01.201</w:t>
      </w:r>
      <w:r w:rsidR="00A139A7">
        <w:t>6 года составила 164,6 тыс. рублей</w:t>
      </w:r>
      <w:r w:rsidRPr="003005EE">
        <w:t>, в связи переплатой по страховым взносам.</w:t>
      </w:r>
    </w:p>
    <w:p w:rsidR="00663133" w:rsidRPr="00B90120" w:rsidRDefault="00663133" w:rsidP="00663133">
      <w:pPr>
        <w:pStyle w:val="1"/>
        <w:spacing w:before="120" w:beforeAutospacing="0" w:after="0"/>
        <w:jc w:val="center"/>
        <w:rPr>
          <w:i/>
          <w:sz w:val="24"/>
          <w:szCs w:val="24"/>
        </w:rPr>
      </w:pPr>
      <w:bookmarkStart w:id="22" w:name="_Toc448156404"/>
      <w:r w:rsidRPr="00B90120">
        <w:rPr>
          <w:i/>
          <w:sz w:val="24"/>
          <w:szCs w:val="24"/>
        </w:rPr>
        <w:t>Образование</w:t>
      </w:r>
      <w:bookmarkEnd w:id="22"/>
    </w:p>
    <w:p w:rsidR="00663133" w:rsidRDefault="00663133" w:rsidP="00663133">
      <w:pPr>
        <w:overflowPunct w:val="0"/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E84332">
        <w:t xml:space="preserve">По разделу </w:t>
      </w:r>
      <w:r w:rsidRPr="00E84332">
        <w:rPr>
          <w:b/>
        </w:rPr>
        <w:t>0700 «Образование»</w:t>
      </w:r>
      <w:r w:rsidRPr="00E84332">
        <w:t xml:space="preserve"> бюджетные ассигнования на 201</w:t>
      </w:r>
      <w:r>
        <w:t>5</w:t>
      </w:r>
      <w:r w:rsidRPr="00E84332">
        <w:t xml:space="preserve"> год утверждены в размере </w:t>
      </w:r>
      <w:r>
        <w:t>6 346 544,3</w:t>
      </w:r>
      <w:r w:rsidRPr="00823350">
        <w:t xml:space="preserve"> тыс. руб</w:t>
      </w:r>
      <w:r>
        <w:t>лей</w:t>
      </w:r>
      <w:r w:rsidRPr="00823350">
        <w:t>.</w:t>
      </w:r>
      <w:r w:rsidRPr="00A16E9E">
        <w:rPr>
          <w:szCs w:val="28"/>
        </w:rPr>
        <w:t xml:space="preserve"> </w:t>
      </w:r>
      <w:r w:rsidRPr="005715B8">
        <w:rPr>
          <w:szCs w:val="28"/>
        </w:rPr>
        <w:t xml:space="preserve">Уточненный план составляет всего </w:t>
      </w:r>
      <w:r>
        <w:rPr>
          <w:szCs w:val="28"/>
        </w:rPr>
        <w:t>8 398 617,6 тыс. рублей.</w:t>
      </w:r>
    </w:p>
    <w:p w:rsidR="00A139A7" w:rsidRPr="003005EE" w:rsidRDefault="00A139A7" w:rsidP="00A139A7">
      <w:pPr>
        <w:overflowPunct w:val="0"/>
        <w:autoSpaceDE w:val="0"/>
        <w:autoSpaceDN w:val="0"/>
        <w:adjustRightInd w:val="0"/>
        <w:ind w:right="-1" w:firstLine="708"/>
        <w:jc w:val="right"/>
        <w:rPr>
          <w:szCs w:val="28"/>
        </w:rPr>
      </w:pPr>
      <w:r>
        <w:rPr>
          <w:szCs w:val="28"/>
        </w:rPr>
        <w:t>(в тыс. руб.)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58"/>
        <w:gridCol w:w="1606"/>
        <w:gridCol w:w="1380"/>
        <w:gridCol w:w="1360"/>
        <w:gridCol w:w="1351"/>
        <w:gridCol w:w="38"/>
      </w:tblGrid>
      <w:tr w:rsidR="00663133" w:rsidRPr="00E84332" w:rsidTr="00663133">
        <w:trPr>
          <w:trHeight w:val="300"/>
        </w:trPr>
        <w:tc>
          <w:tcPr>
            <w:tcW w:w="2659" w:type="dxa"/>
            <w:vMerge w:val="restart"/>
            <w:shd w:val="clear" w:color="auto" w:fill="auto"/>
            <w:hideMark/>
          </w:tcPr>
          <w:p w:rsidR="00663133" w:rsidRPr="0091068B" w:rsidRDefault="00663133" w:rsidP="00663133">
            <w:pPr>
              <w:rPr>
                <w:b/>
                <w:color w:val="000000"/>
                <w:sz w:val="20"/>
                <w:szCs w:val="20"/>
              </w:rPr>
            </w:pPr>
            <w:r w:rsidRPr="0091068B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9" w:type="dxa"/>
            <w:vMerge w:val="restart"/>
            <w:shd w:val="clear" w:color="auto" w:fill="auto"/>
            <w:hideMark/>
          </w:tcPr>
          <w:p w:rsidR="00663133" w:rsidRPr="0091068B" w:rsidRDefault="00663133" w:rsidP="0066313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1068B">
              <w:rPr>
                <w:b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06" w:type="dxa"/>
            <w:vMerge w:val="restart"/>
            <w:shd w:val="clear" w:color="auto" w:fill="auto"/>
            <w:hideMark/>
          </w:tcPr>
          <w:p w:rsidR="00663133" w:rsidRPr="0091068B" w:rsidRDefault="00663133" w:rsidP="00663133">
            <w:pPr>
              <w:rPr>
                <w:b/>
                <w:color w:val="000000"/>
                <w:sz w:val="20"/>
                <w:szCs w:val="20"/>
              </w:rPr>
            </w:pPr>
            <w:r w:rsidRPr="0091068B">
              <w:rPr>
                <w:b/>
                <w:color w:val="000000"/>
                <w:sz w:val="20"/>
                <w:szCs w:val="20"/>
              </w:rPr>
              <w:t>Утвержденный план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663133" w:rsidRPr="0091068B" w:rsidRDefault="00663133" w:rsidP="00663133">
            <w:pPr>
              <w:rPr>
                <w:b/>
                <w:color w:val="000000"/>
                <w:sz w:val="20"/>
                <w:szCs w:val="20"/>
              </w:rPr>
            </w:pPr>
            <w:r w:rsidRPr="0091068B">
              <w:rPr>
                <w:b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663133" w:rsidRPr="0091068B" w:rsidRDefault="00663133" w:rsidP="00663133">
            <w:pPr>
              <w:rPr>
                <w:b/>
                <w:color w:val="000000"/>
                <w:sz w:val="20"/>
                <w:szCs w:val="20"/>
              </w:rPr>
            </w:pPr>
            <w:r w:rsidRPr="0091068B">
              <w:rPr>
                <w:b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389" w:type="dxa"/>
            <w:gridSpan w:val="2"/>
            <w:vMerge w:val="restart"/>
            <w:shd w:val="clear" w:color="auto" w:fill="auto"/>
            <w:hideMark/>
          </w:tcPr>
          <w:p w:rsidR="00663133" w:rsidRPr="0091068B" w:rsidRDefault="00663133" w:rsidP="00663133">
            <w:pPr>
              <w:rPr>
                <w:b/>
                <w:color w:val="000000"/>
                <w:sz w:val="20"/>
                <w:szCs w:val="20"/>
              </w:rPr>
            </w:pPr>
            <w:r w:rsidRPr="0091068B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663133" w:rsidRPr="00E84332" w:rsidTr="00663133">
        <w:trPr>
          <w:trHeight w:val="207"/>
        </w:trPr>
        <w:tc>
          <w:tcPr>
            <w:tcW w:w="2659" w:type="dxa"/>
            <w:vMerge/>
            <w:shd w:val="clear" w:color="auto" w:fill="auto"/>
            <w:hideMark/>
          </w:tcPr>
          <w:p w:rsidR="00663133" w:rsidRPr="0091068B" w:rsidRDefault="00663133" w:rsidP="006631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hideMark/>
          </w:tcPr>
          <w:p w:rsidR="00663133" w:rsidRPr="0091068B" w:rsidRDefault="00663133" w:rsidP="006631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shd w:val="clear" w:color="auto" w:fill="auto"/>
            <w:hideMark/>
          </w:tcPr>
          <w:p w:rsidR="00663133" w:rsidRPr="0091068B" w:rsidRDefault="00663133" w:rsidP="006631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663133" w:rsidRPr="0091068B" w:rsidRDefault="00663133" w:rsidP="006631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shd w:val="clear" w:color="auto" w:fill="auto"/>
            <w:hideMark/>
          </w:tcPr>
          <w:p w:rsidR="00663133" w:rsidRPr="0091068B" w:rsidRDefault="00663133" w:rsidP="006631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shd w:val="clear" w:color="auto" w:fill="auto"/>
            <w:hideMark/>
          </w:tcPr>
          <w:p w:rsidR="00663133" w:rsidRPr="0091068B" w:rsidRDefault="00663133" w:rsidP="00663133">
            <w:pPr>
              <w:rPr>
                <w:color w:val="000000"/>
                <w:sz w:val="18"/>
                <w:szCs w:val="18"/>
              </w:rPr>
            </w:pPr>
          </w:p>
        </w:tc>
      </w:tr>
      <w:tr w:rsidR="00663133" w:rsidTr="00663133">
        <w:trPr>
          <w:gridAfter w:val="1"/>
          <w:wAfter w:w="38" w:type="dxa"/>
        </w:trPr>
        <w:tc>
          <w:tcPr>
            <w:tcW w:w="266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5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606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6 346 544,3</w:t>
            </w:r>
          </w:p>
        </w:tc>
        <w:tc>
          <w:tcPr>
            <w:tcW w:w="1380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8 398 617,6</w:t>
            </w:r>
          </w:p>
        </w:tc>
        <w:tc>
          <w:tcPr>
            <w:tcW w:w="1360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8 006 748,1</w:t>
            </w:r>
          </w:p>
        </w:tc>
        <w:tc>
          <w:tcPr>
            <w:tcW w:w="1351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95,3%</w:t>
            </w:r>
          </w:p>
        </w:tc>
      </w:tr>
      <w:tr w:rsidR="00663133" w:rsidTr="00663133">
        <w:trPr>
          <w:gridAfter w:val="1"/>
          <w:wAfter w:w="38" w:type="dxa"/>
        </w:trPr>
        <w:tc>
          <w:tcPr>
            <w:tcW w:w="266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2 181 224,0</w:t>
            </w:r>
          </w:p>
        </w:tc>
        <w:tc>
          <w:tcPr>
            <w:tcW w:w="1380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2 211 132,8</w:t>
            </w:r>
          </w:p>
        </w:tc>
        <w:tc>
          <w:tcPr>
            <w:tcW w:w="1360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2 145 066,9</w:t>
            </w:r>
          </w:p>
        </w:tc>
        <w:tc>
          <w:tcPr>
            <w:tcW w:w="1351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97,0%</w:t>
            </w:r>
          </w:p>
        </w:tc>
      </w:tr>
      <w:tr w:rsidR="00663133" w:rsidTr="00663133">
        <w:trPr>
          <w:gridAfter w:val="1"/>
          <w:wAfter w:w="38" w:type="dxa"/>
        </w:trPr>
        <w:tc>
          <w:tcPr>
            <w:tcW w:w="266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5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4 165 320,3</w:t>
            </w:r>
          </w:p>
        </w:tc>
        <w:tc>
          <w:tcPr>
            <w:tcW w:w="1380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6 187 484,8</w:t>
            </w:r>
          </w:p>
        </w:tc>
        <w:tc>
          <w:tcPr>
            <w:tcW w:w="1360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5 861 681,4</w:t>
            </w:r>
          </w:p>
        </w:tc>
        <w:tc>
          <w:tcPr>
            <w:tcW w:w="1351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94,7%</w:t>
            </w:r>
          </w:p>
        </w:tc>
      </w:tr>
      <w:tr w:rsidR="00663133" w:rsidTr="00663133">
        <w:trPr>
          <w:gridAfter w:val="1"/>
          <w:wAfter w:w="38" w:type="dxa"/>
        </w:trPr>
        <w:tc>
          <w:tcPr>
            <w:tcW w:w="266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95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1606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1 829 667,2</w:t>
            </w:r>
          </w:p>
        </w:tc>
        <w:tc>
          <w:tcPr>
            <w:tcW w:w="1380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2 982 530,5</w:t>
            </w:r>
          </w:p>
        </w:tc>
        <w:tc>
          <w:tcPr>
            <w:tcW w:w="1360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2 729 927,6</w:t>
            </w:r>
          </w:p>
        </w:tc>
        <w:tc>
          <w:tcPr>
            <w:tcW w:w="1351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91,5%</w:t>
            </w:r>
          </w:p>
        </w:tc>
      </w:tr>
      <w:tr w:rsidR="00663133" w:rsidTr="00663133">
        <w:trPr>
          <w:gridAfter w:val="1"/>
          <w:wAfter w:w="38" w:type="dxa"/>
        </w:trPr>
        <w:tc>
          <w:tcPr>
            <w:tcW w:w="266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0701</w:t>
            </w:r>
          </w:p>
        </w:tc>
        <w:tc>
          <w:tcPr>
            <w:tcW w:w="1606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800 225,2</w:t>
            </w:r>
          </w:p>
        </w:tc>
        <w:tc>
          <w:tcPr>
            <w:tcW w:w="138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869 160,2</w:t>
            </w:r>
          </w:p>
        </w:tc>
        <w:tc>
          <w:tcPr>
            <w:tcW w:w="136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817 214,1</w:t>
            </w:r>
          </w:p>
        </w:tc>
        <w:tc>
          <w:tcPr>
            <w:tcW w:w="1351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94,0%</w:t>
            </w:r>
          </w:p>
        </w:tc>
      </w:tr>
      <w:tr w:rsidR="00663133" w:rsidTr="00663133">
        <w:trPr>
          <w:gridAfter w:val="1"/>
          <w:wAfter w:w="38" w:type="dxa"/>
        </w:trPr>
        <w:tc>
          <w:tcPr>
            <w:tcW w:w="266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0701</w:t>
            </w:r>
          </w:p>
        </w:tc>
        <w:tc>
          <w:tcPr>
            <w:tcW w:w="1606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1 029 422,2</w:t>
            </w:r>
          </w:p>
        </w:tc>
        <w:tc>
          <w:tcPr>
            <w:tcW w:w="138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2 113 370,3</w:t>
            </w:r>
          </w:p>
        </w:tc>
        <w:tc>
          <w:tcPr>
            <w:tcW w:w="136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1 912 713,5</w:t>
            </w:r>
          </w:p>
        </w:tc>
        <w:tc>
          <w:tcPr>
            <w:tcW w:w="1351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90,5%</w:t>
            </w:r>
          </w:p>
        </w:tc>
      </w:tr>
      <w:tr w:rsidR="00663133" w:rsidTr="00663133">
        <w:trPr>
          <w:gridAfter w:val="1"/>
          <w:wAfter w:w="38" w:type="dxa"/>
        </w:trPr>
        <w:tc>
          <w:tcPr>
            <w:tcW w:w="266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95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606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4 133 872,9</w:t>
            </w:r>
          </w:p>
        </w:tc>
        <w:tc>
          <w:tcPr>
            <w:tcW w:w="1380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5 121 777,3</w:t>
            </w:r>
          </w:p>
        </w:tc>
        <w:tc>
          <w:tcPr>
            <w:tcW w:w="1360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4 990 853,5</w:t>
            </w:r>
          </w:p>
        </w:tc>
        <w:tc>
          <w:tcPr>
            <w:tcW w:w="1351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97,4%</w:t>
            </w:r>
          </w:p>
        </w:tc>
      </w:tr>
      <w:tr w:rsidR="00663133" w:rsidTr="00663133">
        <w:trPr>
          <w:gridAfter w:val="1"/>
          <w:wAfter w:w="38" w:type="dxa"/>
        </w:trPr>
        <w:tc>
          <w:tcPr>
            <w:tcW w:w="266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0702</w:t>
            </w:r>
          </w:p>
        </w:tc>
        <w:tc>
          <w:tcPr>
            <w:tcW w:w="1606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1 096 604,8</w:t>
            </w:r>
          </w:p>
        </w:tc>
        <w:tc>
          <w:tcPr>
            <w:tcW w:w="138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1 099 778,8</w:t>
            </w:r>
          </w:p>
        </w:tc>
        <w:tc>
          <w:tcPr>
            <w:tcW w:w="136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1 093 876,9</w:t>
            </w:r>
          </w:p>
        </w:tc>
        <w:tc>
          <w:tcPr>
            <w:tcW w:w="1351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99,5%</w:t>
            </w:r>
          </w:p>
        </w:tc>
      </w:tr>
      <w:tr w:rsidR="00663133" w:rsidTr="00663133">
        <w:trPr>
          <w:gridAfter w:val="1"/>
          <w:wAfter w:w="38" w:type="dxa"/>
        </w:trPr>
        <w:tc>
          <w:tcPr>
            <w:tcW w:w="266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0702</w:t>
            </w:r>
          </w:p>
        </w:tc>
        <w:tc>
          <w:tcPr>
            <w:tcW w:w="1606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3 103 268,1</w:t>
            </w:r>
          </w:p>
        </w:tc>
        <w:tc>
          <w:tcPr>
            <w:tcW w:w="138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4 021 998,4</w:t>
            </w:r>
          </w:p>
        </w:tc>
        <w:tc>
          <w:tcPr>
            <w:tcW w:w="136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3 896 976,9</w:t>
            </w:r>
          </w:p>
        </w:tc>
        <w:tc>
          <w:tcPr>
            <w:tcW w:w="1351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96,9%</w:t>
            </w:r>
          </w:p>
        </w:tc>
      </w:tr>
      <w:tr w:rsidR="00663133" w:rsidTr="00663133">
        <w:trPr>
          <w:gridAfter w:val="1"/>
          <w:wAfter w:w="38" w:type="dxa"/>
        </w:trPr>
        <w:tc>
          <w:tcPr>
            <w:tcW w:w="266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5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606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81 763,9</w:t>
            </w:r>
          </w:p>
        </w:tc>
        <w:tc>
          <w:tcPr>
            <w:tcW w:w="1380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89 868,0</w:t>
            </w:r>
          </w:p>
        </w:tc>
        <w:tc>
          <w:tcPr>
            <w:tcW w:w="1360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88 824,1</w:t>
            </w:r>
          </w:p>
        </w:tc>
        <w:tc>
          <w:tcPr>
            <w:tcW w:w="1351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98,8%</w:t>
            </w:r>
          </w:p>
        </w:tc>
      </w:tr>
      <w:tr w:rsidR="00663133" w:rsidTr="00663133">
        <w:trPr>
          <w:gridAfter w:val="1"/>
          <w:wAfter w:w="38" w:type="dxa"/>
        </w:trPr>
        <w:tc>
          <w:tcPr>
            <w:tcW w:w="266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5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0707</w:t>
            </w:r>
          </w:p>
        </w:tc>
        <w:tc>
          <w:tcPr>
            <w:tcW w:w="1606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49 153,7</w:t>
            </w:r>
          </w:p>
        </w:tc>
        <w:tc>
          <w:tcPr>
            <w:tcW w:w="138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49 344,7</w:t>
            </w:r>
          </w:p>
        </w:tc>
        <w:tc>
          <w:tcPr>
            <w:tcW w:w="136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48 300,8</w:t>
            </w:r>
          </w:p>
        </w:tc>
        <w:tc>
          <w:tcPr>
            <w:tcW w:w="1351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97,9%</w:t>
            </w:r>
          </w:p>
        </w:tc>
      </w:tr>
      <w:tr w:rsidR="00663133" w:rsidTr="00663133">
        <w:trPr>
          <w:gridAfter w:val="1"/>
          <w:wAfter w:w="38" w:type="dxa"/>
        </w:trPr>
        <w:tc>
          <w:tcPr>
            <w:tcW w:w="266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0707</w:t>
            </w:r>
          </w:p>
        </w:tc>
        <w:tc>
          <w:tcPr>
            <w:tcW w:w="1606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32 610,2</w:t>
            </w:r>
          </w:p>
        </w:tc>
        <w:tc>
          <w:tcPr>
            <w:tcW w:w="138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40 523,3</w:t>
            </w:r>
          </w:p>
        </w:tc>
        <w:tc>
          <w:tcPr>
            <w:tcW w:w="136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40 523,3</w:t>
            </w:r>
          </w:p>
        </w:tc>
        <w:tc>
          <w:tcPr>
            <w:tcW w:w="1351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100,0%</w:t>
            </w:r>
          </w:p>
        </w:tc>
      </w:tr>
      <w:tr w:rsidR="00663133" w:rsidTr="00663133">
        <w:trPr>
          <w:gridAfter w:val="1"/>
          <w:wAfter w:w="38" w:type="dxa"/>
        </w:trPr>
        <w:tc>
          <w:tcPr>
            <w:tcW w:w="266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5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0"/>
                <w:szCs w:val="20"/>
              </w:rPr>
            </w:pPr>
            <w:r w:rsidRPr="0091068B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1606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235 240,3</w:t>
            </w:r>
          </w:p>
        </w:tc>
        <w:tc>
          <w:tcPr>
            <w:tcW w:w="1380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204 441,8</w:t>
            </w:r>
          </w:p>
        </w:tc>
        <w:tc>
          <w:tcPr>
            <w:tcW w:w="1360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197 143,0</w:t>
            </w:r>
          </w:p>
        </w:tc>
        <w:tc>
          <w:tcPr>
            <w:tcW w:w="1351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91068B">
              <w:rPr>
                <w:b/>
              </w:rPr>
              <w:t>96,4%</w:t>
            </w:r>
          </w:p>
        </w:tc>
      </w:tr>
      <w:tr w:rsidR="00663133" w:rsidTr="00663133">
        <w:trPr>
          <w:gridAfter w:val="1"/>
          <w:wAfter w:w="38" w:type="dxa"/>
        </w:trPr>
        <w:tc>
          <w:tcPr>
            <w:tcW w:w="266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0709</w:t>
            </w:r>
          </w:p>
        </w:tc>
        <w:tc>
          <w:tcPr>
            <w:tcW w:w="1606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235 240,3</w:t>
            </w:r>
          </w:p>
        </w:tc>
        <w:tc>
          <w:tcPr>
            <w:tcW w:w="138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192 849,1</w:t>
            </w:r>
          </w:p>
        </w:tc>
        <w:tc>
          <w:tcPr>
            <w:tcW w:w="136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185 675,3</w:t>
            </w:r>
          </w:p>
        </w:tc>
        <w:tc>
          <w:tcPr>
            <w:tcW w:w="1351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96,3%</w:t>
            </w:r>
          </w:p>
        </w:tc>
      </w:tr>
      <w:tr w:rsidR="00663133" w:rsidTr="00663133">
        <w:trPr>
          <w:gridAfter w:val="1"/>
          <w:wAfter w:w="38" w:type="dxa"/>
        </w:trPr>
        <w:tc>
          <w:tcPr>
            <w:tcW w:w="266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91068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</w:tcPr>
          <w:p w:rsidR="00663133" w:rsidRPr="0091068B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0,0</w:t>
            </w:r>
          </w:p>
        </w:tc>
        <w:tc>
          <w:tcPr>
            <w:tcW w:w="138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11 592,8</w:t>
            </w:r>
          </w:p>
        </w:tc>
        <w:tc>
          <w:tcPr>
            <w:tcW w:w="1360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11 467,7</w:t>
            </w:r>
          </w:p>
        </w:tc>
        <w:tc>
          <w:tcPr>
            <w:tcW w:w="1351" w:type="dxa"/>
            <w:shd w:val="clear" w:color="auto" w:fill="auto"/>
          </w:tcPr>
          <w:p w:rsidR="00663133" w:rsidRDefault="00663133" w:rsidP="00663133">
            <w:pPr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>
              <w:t>98,9%</w:t>
            </w:r>
          </w:p>
        </w:tc>
      </w:tr>
    </w:tbl>
    <w:p w:rsidR="00663133" w:rsidRDefault="00663133" w:rsidP="00E36128">
      <w:pPr>
        <w:pStyle w:val="a5"/>
        <w:tabs>
          <w:tab w:val="left" w:pos="851"/>
        </w:tabs>
        <w:spacing w:before="80" w:beforeAutospacing="0" w:after="0"/>
        <w:ind w:firstLine="709"/>
        <w:jc w:val="both"/>
      </w:pPr>
      <w:r w:rsidRPr="00160A2E">
        <w:t>По разделу</w:t>
      </w:r>
      <w:r>
        <w:t xml:space="preserve"> 0700 «Образование» в 2015 году финансирование 137 учреждений г</w:t>
      </w:r>
      <w:r w:rsidR="00E9207C">
        <w:t>ородского округа «город Якутск»</w:t>
      </w:r>
      <w:r>
        <w:t>, из них:</w:t>
      </w:r>
    </w:p>
    <w:p w:rsidR="00663133" w:rsidRDefault="00663133" w:rsidP="00E36128">
      <w:pPr>
        <w:pStyle w:val="a5"/>
        <w:numPr>
          <w:ilvl w:val="0"/>
          <w:numId w:val="32"/>
        </w:numPr>
        <w:tabs>
          <w:tab w:val="left" w:pos="851"/>
        </w:tabs>
        <w:spacing w:before="80" w:beforeAutospacing="0" w:after="0"/>
        <w:jc w:val="both"/>
      </w:pPr>
      <w:r>
        <w:t>46 муниципальных общеобразовательных школ</w:t>
      </w:r>
      <w:r w:rsidR="00E36128">
        <w:t>;</w:t>
      </w:r>
    </w:p>
    <w:p w:rsidR="00663133" w:rsidRDefault="00663133" w:rsidP="00E36128">
      <w:pPr>
        <w:pStyle w:val="a5"/>
        <w:numPr>
          <w:ilvl w:val="0"/>
          <w:numId w:val="32"/>
        </w:numPr>
        <w:tabs>
          <w:tab w:val="left" w:pos="851"/>
        </w:tabs>
        <w:spacing w:before="80" w:beforeAutospacing="0" w:after="0"/>
        <w:jc w:val="both"/>
      </w:pPr>
      <w:r>
        <w:t>60 муниципальных детских дошкольных учреждений</w:t>
      </w:r>
      <w:r w:rsidR="00E36128">
        <w:t>;</w:t>
      </w:r>
    </w:p>
    <w:p w:rsidR="00663133" w:rsidRDefault="00663133" w:rsidP="00E36128">
      <w:pPr>
        <w:pStyle w:val="a5"/>
        <w:numPr>
          <w:ilvl w:val="0"/>
          <w:numId w:val="32"/>
        </w:numPr>
        <w:tabs>
          <w:tab w:val="left" w:pos="851"/>
        </w:tabs>
        <w:spacing w:before="80" w:beforeAutospacing="0" w:after="0"/>
        <w:jc w:val="both"/>
      </w:pPr>
      <w:r>
        <w:t>2 учреждения для детей-сирот и детей, оставшихся без попечения родителей</w:t>
      </w:r>
      <w:r w:rsidR="00E36128">
        <w:t>;</w:t>
      </w:r>
    </w:p>
    <w:p w:rsidR="00663133" w:rsidRDefault="00663133" w:rsidP="00E36128">
      <w:pPr>
        <w:pStyle w:val="a5"/>
        <w:numPr>
          <w:ilvl w:val="0"/>
          <w:numId w:val="32"/>
        </w:numPr>
        <w:tabs>
          <w:tab w:val="left" w:pos="851"/>
        </w:tabs>
        <w:spacing w:before="80" w:beforeAutospacing="0" w:after="0"/>
        <w:jc w:val="both"/>
      </w:pPr>
      <w:r>
        <w:t>3 специальных учреждения, одно из которых школа-интернат, два учреждения – школы</w:t>
      </w:r>
      <w:r w:rsidR="00E36128">
        <w:t>;</w:t>
      </w:r>
    </w:p>
    <w:p w:rsidR="00663133" w:rsidRDefault="00663133" w:rsidP="00E36128">
      <w:pPr>
        <w:pStyle w:val="a5"/>
        <w:numPr>
          <w:ilvl w:val="0"/>
          <w:numId w:val="32"/>
        </w:numPr>
        <w:tabs>
          <w:tab w:val="left" w:pos="851"/>
        </w:tabs>
        <w:spacing w:before="80" w:beforeAutospacing="0" w:after="0"/>
        <w:jc w:val="both"/>
      </w:pPr>
      <w:r>
        <w:t>19 муниципальных учреждений дополнительного образования</w:t>
      </w:r>
      <w:r w:rsidR="00E36128">
        <w:t>;</w:t>
      </w:r>
    </w:p>
    <w:p w:rsidR="00663133" w:rsidRDefault="00663133" w:rsidP="00E36128">
      <w:pPr>
        <w:pStyle w:val="a5"/>
        <w:numPr>
          <w:ilvl w:val="0"/>
          <w:numId w:val="32"/>
        </w:numPr>
        <w:tabs>
          <w:tab w:val="left" w:pos="851"/>
        </w:tabs>
        <w:spacing w:before="80" w:beforeAutospacing="0" w:after="0"/>
        <w:jc w:val="both"/>
      </w:pPr>
      <w:r>
        <w:t>8 детских спортивных школ</w:t>
      </w:r>
      <w:r w:rsidR="00E36128">
        <w:t>;</w:t>
      </w:r>
    </w:p>
    <w:p w:rsidR="00663133" w:rsidRDefault="00663133" w:rsidP="00E36128">
      <w:pPr>
        <w:pStyle w:val="a5"/>
        <w:numPr>
          <w:ilvl w:val="0"/>
          <w:numId w:val="32"/>
        </w:numPr>
        <w:tabs>
          <w:tab w:val="left" w:pos="851"/>
        </w:tabs>
        <w:spacing w:before="80" w:beforeAutospacing="0" w:after="0"/>
        <w:jc w:val="both"/>
      </w:pPr>
      <w:r>
        <w:t>5 школ искусств</w:t>
      </w:r>
      <w:r w:rsidR="00E36128">
        <w:t>;</w:t>
      </w:r>
    </w:p>
    <w:p w:rsidR="00663133" w:rsidRDefault="00663133" w:rsidP="00E36128">
      <w:pPr>
        <w:pStyle w:val="a5"/>
        <w:numPr>
          <w:ilvl w:val="0"/>
          <w:numId w:val="32"/>
        </w:numPr>
        <w:tabs>
          <w:tab w:val="left" w:pos="851"/>
        </w:tabs>
        <w:spacing w:before="80" w:beforeAutospacing="0" w:after="0"/>
        <w:jc w:val="both"/>
      </w:pPr>
      <w:r>
        <w:t>6 прочих учреждений дополнительного образования</w:t>
      </w:r>
      <w:r w:rsidR="00E36128">
        <w:t>;</w:t>
      </w:r>
    </w:p>
    <w:p w:rsidR="00663133" w:rsidRDefault="00663133" w:rsidP="00E36128">
      <w:pPr>
        <w:pStyle w:val="a5"/>
        <w:numPr>
          <w:ilvl w:val="0"/>
          <w:numId w:val="32"/>
        </w:numPr>
        <w:tabs>
          <w:tab w:val="left" w:pos="851"/>
        </w:tabs>
        <w:spacing w:before="80" w:beforeAutospacing="0" w:after="0"/>
        <w:jc w:val="both"/>
      </w:pPr>
      <w:r>
        <w:t>3 учреждения, осуществляющие руководство и управление</w:t>
      </w:r>
      <w:r w:rsidR="00E36128">
        <w:t>;</w:t>
      </w:r>
    </w:p>
    <w:p w:rsidR="00663133" w:rsidRPr="004C729A" w:rsidRDefault="00663133" w:rsidP="00E36128">
      <w:pPr>
        <w:pStyle w:val="a5"/>
        <w:numPr>
          <w:ilvl w:val="0"/>
          <w:numId w:val="32"/>
        </w:numPr>
        <w:tabs>
          <w:tab w:val="left" w:pos="851"/>
        </w:tabs>
        <w:spacing w:before="80" w:beforeAutospacing="0" w:after="0"/>
        <w:jc w:val="both"/>
        <w:rPr>
          <w:i/>
        </w:rPr>
      </w:pPr>
      <w:r>
        <w:t>5 учреждений, обеспечивающие предоставление услуг в сфере образования и молодежи</w:t>
      </w:r>
      <w:r w:rsidR="00E36128">
        <w:t>.</w:t>
      </w:r>
    </w:p>
    <w:p w:rsidR="00663133" w:rsidRDefault="00663133" w:rsidP="00E36128">
      <w:pPr>
        <w:pStyle w:val="a5"/>
        <w:tabs>
          <w:tab w:val="left" w:pos="851"/>
        </w:tabs>
        <w:spacing w:before="80" w:beforeAutospacing="0" w:after="0"/>
        <w:ind w:firstLine="709"/>
        <w:jc w:val="both"/>
      </w:pPr>
      <w:r>
        <w:t>Уточненный план на 2015 год составляет всего 8 398 617,6 ты</w:t>
      </w:r>
      <w:r w:rsidR="00A139A7">
        <w:t>с. рублей</w:t>
      </w:r>
      <w:r>
        <w:t xml:space="preserve"> исполнение </w:t>
      </w:r>
      <w:r w:rsidR="00A139A7">
        <w:t>составляет 8 006 748,1 тыс. рублей</w:t>
      </w:r>
      <w:r>
        <w:t xml:space="preserve"> или 95,3% в том числе:</w:t>
      </w:r>
    </w:p>
    <w:p w:rsidR="00663133" w:rsidRDefault="00663133" w:rsidP="00E36128">
      <w:pPr>
        <w:pStyle w:val="a5"/>
        <w:numPr>
          <w:ilvl w:val="0"/>
          <w:numId w:val="31"/>
        </w:numPr>
        <w:tabs>
          <w:tab w:val="left" w:pos="851"/>
        </w:tabs>
        <w:spacing w:before="80" w:beforeAutospacing="0" w:after="0"/>
        <w:ind w:left="0" w:firstLine="633"/>
        <w:jc w:val="both"/>
        <w:rPr>
          <w:i/>
        </w:rPr>
      </w:pPr>
      <w:r>
        <w:rPr>
          <w:i/>
        </w:rPr>
        <w:t>Местн</w:t>
      </w:r>
      <w:r w:rsidR="00A139A7">
        <w:rPr>
          <w:i/>
        </w:rPr>
        <w:t>ый бюджет – 2 211 132,8 тыс. рублей</w:t>
      </w:r>
      <w:r>
        <w:rPr>
          <w:i/>
        </w:rPr>
        <w:t xml:space="preserve">, исполнение </w:t>
      </w:r>
      <w:r w:rsidR="00A139A7">
        <w:rPr>
          <w:i/>
        </w:rPr>
        <w:t>составляет 2 145 066,9 тыс. рублей</w:t>
      </w:r>
      <w:r>
        <w:rPr>
          <w:i/>
        </w:rPr>
        <w:t xml:space="preserve"> или 97,0%</w:t>
      </w:r>
    </w:p>
    <w:p w:rsidR="00663133" w:rsidRDefault="00663133" w:rsidP="00E36128">
      <w:pPr>
        <w:pStyle w:val="a5"/>
        <w:numPr>
          <w:ilvl w:val="0"/>
          <w:numId w:val="31"/>
        </w:numPr>
        <w:tabs>
          <w:tab w:val="left" w:pos="851"/>
        </w:tabs>
        <w:spacing w:before="80" w:beforeAutospacing="0" w:after="0"/>
        <w:ind w:left="0" w:firstLine="633"/>
        <w:jc w:val="both"/>
        <w:rPr>
          <w:i/>
        </w:rPr>
      </w:pPr>
      <w:r>
        <w:rPr>
          <w:i/>
        </w:rPr>
        <w:t>Межбюджетные тр</w:t>
      </w:r>
      <w:r w:rsidR="00A139A7">
        <w:rPr>
          <w:i/>
        </w:rPr>
        <w:t>ансферты – 6 187 484,8 тыс. рублей</w:t>
      </w:r>
      <w:r>
        <w:rPr>
          <w:i/>
        </w:rPr>
        <w:t xml:space="preserve"> исполнение составляет 5 861 681,4 тыс. </w:t>
      </w:r>
      <w:r w:rsidR="00A139A7">
        <w:rPr>
          <w:i/>
        </w:rPr>
        <w:t>рублей</w:t>
      </w:r>
      <w:r>
        <w:rPr>
          <w:i/>
        </w:rPr>
        <w:t xml:space="preserve"> или 94,7%.</w:t>
      </w:r>
    </w:p>
    <w:p w:rsidR="00663133" w:rsidRPr="00B90120" w:rsidRDefault="00663133" w:rsidP="00E36128">
      <w:pPr>
        <w:pStyle w:val="1"/>
        <w:spacing w:before="120" w:beforeAutospacing="0" w:after="0"/>
        <w:jc w:val="center"/>
        <w:rPr>
          <w:i/>
          <w:sz w:val="24"/>
          <w:szCs w:val="24"/>
        </w:rPr>
      </w:pPr>
      <w:bookmarkStart w:id="23" w:name="_Toc448156405"/>
      <w:r w:rsidRPr="00DC421C">
        <w:rPr>
          <w:i/>
          <w:sz w:val="24"/>
          <w:szCs w:val="24"/>
        </w:rPr>
        <w:t xml:space="preserve">Культура, </w:t>
      </w:r>
      <w:r w:rsidRPr="00B90120">
        <w:rPr>
          <w:i/>
          <w:sz w:val="24"/>
          <w:szCs w:val="24"/>
        </w:rPr>
        <w:t>кинематография</w:t>
      </w:r>
      <w:bookmarkEnd w:id="23"/>
    </w:p>
    <w:p w:rsidR="00663133" w:rsidRPr="00195E15" w:rsidRDefault="00663133" w:rsidP="0083003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0" w:right="-1" w:firstLine="709"/>
        <w:jc w:val="both"/>
        <w:rPr>
          <w:bCs/>
          <w:color w:val="000000"/>
          <w:sz w:val="22"/>
          <w:szCs w:val="22"/>
        </w:rPr>
      </w:pPr>
      <w:r w:rsidRPr="00583305">
        <w:rPr>
          <w:b/>
        </w:rPr>
        <w:t xml:space="preserve">По разделу </w:t>
      </w:r>
      <w:r w:rsidRPr="00583305">
        <w:rPr>
          <w:b/>
          <w:bCs/>
        </w:rPr>
        <w:t>0800 «Культура и кинематография»</w:t>
      </w:r>
      <w:r w:rsidRPr="008113D2">
        <w:rPr>
          <w:b/>
          <w:bCs/>
        </w:rPr>
        <w:t xml:space="preserve"> </w:t>
      </w:r>
      <w:r w:rsidRPr="008113D2">
        <w:t>решение</w:t>
      </w:r>
      <w:r>
        <w:t>м о бюджете ассигнования на 2015</w:t>
      </w:r>
      <w:r w:rsidRPr="008113D2">
        <w:t xml:space="preserve"> год утверждены в размере </w:t>
      </w:r>
      <w:r>
        <w:t xml:space="preserve">365 164,6 </w:t>
      </w:r>
      <w:r w:rsidRPr="008113D2">
        <w:t xml:space="preserve">тыс. рублей. </w:t>
      </w:r>
      <w:bookmarkStart w:id="24" w:name="_Toc381706869"/>
      <w:r w:rsidRPr="00195E15">
        <w:t>Уточненный план по разделу 0800 «Культура и кинематография» на 201</w:t>
      </w:r>
      <w:r>
        <w:t>5</w:t>
      </w:r>
      <w:r w:rsidRPr="00195E15">
        <w:t xml:space="preserve"> год составил </w:t>
      </w:r>
      <w:r>
        <w:t>416 939,6</w:t>
      </w:r>
      <w:r w:rsidR="00374CDF">
        <w:t>тыс. рублей</w:t>
      </w:r>
      <w:r w:rsidRPr="00195E15">
        <w:t xml:space="preserve">, исполнение за отчетный период составляет </w:t>
      </w:r>
      <w:r>
        <w:t>412 252,6</w:t>
      </w:r>
      <w:r w:rsidR="00374CDF">
        <w:t xml:space="preserve"> тыс. рублей</w:t>
      </w:r>
      <w:r w:rsidRPr="00195E15">
        <w:t xml:space="preserve">, т.е. </w:t>
      </w:r>
      <w:r>
        <w:t>98,9</w:t>
      </w:r>
      <w:r w:rsidRPr="00195E15">
        <w:t xml:space="preserve"> % от уточненного годового плана.</w:t>
      </w:r>
    </w:p>
    <w:bookmarkEnd w:id="24"/>
    <w:p w:rsidR="00663133" w:rsidRDefault="00663133" w:rsidP="00663133">
      <w:pPr>
        <w:spacing w:before="120"/>
        <w:ind w:right="142" w:firstLine="709"/>
        <w:jc w:val="both"/>
      </w:pPr>
      <w:r>
        <w:t>По отношению к 2014</w:t>
      </w:r>
      <w:r w:rsidRPr="008113D2">
        <w:t xml:space="preserve"> году (</w:t>
      </w:r>
      <w:r>
        <w:t>348 948</w:t>
      </w:r>
      <w:r w:rsidRPr="008113D2">
        <w:t xml:space="preserve">,0 тыс. рублей) фактическое исполнение расходов по разделу «Культура и кинематография» в абсолютном отношении увеличилось на </w:t>
      </w:r>
      <w:r w:rsidR="007F01D7">
        <w:t>63 304,6</w:t>
      </w:r>
      <w:r>
        <w:t xml:space="preserve"> тыс. рублей.</w:t>
      </w:r>
    </w:p>
    <w:p w:rsidR="00663133" w:rsidRPr="00E36128" w:rsidRDefault="00663133" w:rsidP="00663133">
      <w:pPr>
        <w:ind w:right="140"/>
        <w:jc w:val="right"/>
        <w:rPr>
          <w:bCs/>
          <w:color w:val="000000"/>
        </w:rPr>
      </w:pPr>
      <w:r w:rsidRPr="00E36128">
        <w:rPr>
          <w:bCs/>
          <w:color w:val="000000"/>
        </w:rPr>
        <w:t>(в тыс. руб.)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1843"/>
        <w:gridCol w:w="1380"/>
        <w:gridCol w:w="1312"/>
        <w:gridCol w:w="1418"/>
      </w:tblGrid>
      <w:tr w:rsidR="00663133" w:rsidRPr="00660D24" w:rsidTr="00663133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63133" w:rsidRPr="00660D24" w:rsidRDefault="00663133" w:rsidP="0066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D24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63133" w:rsidRPr="00660D24" w:rsidRDefault="00663133" w:rsidP="0066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D24">
              <w:rPr>
                <w:b/>
                <w:bCs/>
                <w:color w:val="000000"/>
                <w:sz w:val="20"/>
                <w:szCs w:val="20"/>
              </w:rPr>
              <w:t>Утвержденный план на 01.01.2014 г.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63133" w:rsidRPr="00660D24" w:rsidRDefault="00663133" w:rsidP="0066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D24">
              <w:rPr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63133" w:rsidRPr="00660D24" w:rsidRDefault="00663133" w:rsidP="0066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D24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63133" w:rsidRPr="00660D24" w:rsidRDefault="00663133" w:rsidP="0066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D24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proofErr w:type="gramStart"/>
            <w:r w:rsidRPr="00660D24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660D24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663133" w:rsidRPr="00660D24" w:rsidTr="00663133">
        <w:trPr>
          <w:trHeight w:val="2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33" w:rsidRPr="00660D24" w:rsidRDefault="00663133" w:rsidP="006631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33" w:rsidRPr="00660D24" w:rsidRDefault="00663133" w:rsidP="006631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33" w:rsidRPr="00660D24" w:rsidRDefault="00663133" w:rsidP="006631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33" w:rsidRPr="00660D24" w:rsidRDefault="00663133" w:rsidP="006631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33" w:rsidRPr="00660D24" w:rsidRDefault="00663133" w:rsidP="006631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3133" w:rsidRPr="00660D24" w:rsidTr="0066313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63133" w:rsidRPr="00660D24" w:rsidRDefault="00663133" w:rsidP="0066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D2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660D24" w:rsidRDefault="00663133" w:rsidP="006631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365 164,6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660D24" w:rsidRDefault="00663133" w:rsidP="006631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416 939,6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660D24" w:rsidRDefault="00663133" w:rsidP="006631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412 252,6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660D24" w:rsidRDefault="00663133" w:rsidP="006631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98,9</w:t>
            </w:r>
            <w:r w:rsidRPr="00660D24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63133" w:rsidRPr="00660D24" w:rsidTr="0066313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63133" w:rsidRPr="00660D24" w:rsidRDefault="00663133" w:rsidP="006631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60D2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660D24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349 151,8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660D24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398 044,5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660D24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393 748,7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660D24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  <w:r w:rsidRPr="00660D24">
              <w:rPr>
                <w:color w:val="000000"/>
                <w:sz w:val="20"/>
                <w:szCs w:val="20"/>
              </w:rPr>
              <w:t>%</w:t>
            </w:r>
          </w:p>
        </w:tc>
      </w:tr>
      <w:tr w:rsidR="00663133" w:rsidRPr="00660D24" w:rsidTr="0066313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63133" w:rsidRPr="00660D24" w:rsidRDefault="00663133" w:rsidP="006631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60D2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660D24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16 012,8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660D24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18 895,1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660D24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660D24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  <w:r w:rsidRPr="00660D24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663133" w:rsidRDefault="00663133" w:rsidP="007F01D7">
      <w:pPr>
        <w:spacing w:before="120"/>
        <w:jc w:val="center"/>
        <w:rPr>
          <w:i/>
        </w:rPr>
      </w:pPr>
      <w:r w:rsidRPr="006366D6">
        <w:rPr>
          <w:i/>
        </w:rPr>
        <w:t>Отчет об исполнени</w:t>
      </w:r>
      <w:r>
        <w:rPr>
          <w:i/>
        </w:rPr>
        <w:t>и муниципального задания за 2015</w:t>
      </w:r>
      <w:r w:rsidRPr="006366D6">
        <w:rPr>
          <w:i/>
        </w:rPr>
        <w:t xml:space="preserve"> год </w:t>
      </w:r>
    </w:p>
    <w:p w:rsidR="00663133" w:rsidRPr="006366D6" w:rsidRDefault="00374CDF" w:rsidP="00663133">
      <w:pPr>
        <w:jc w:val="right"/>
      </w:pPr>
      <w:r>
        <w:lastRenderedPageBreak/>
        <w:t>(</w:t>
      </w:r>
      <w:r w:rsidR="00663133" w:rsidRPr="006366D6">
        <w:t>в тыс. руб.</w:t>
      </w:r>
      <w:r>
        <w:t>)</w:t>
      </w:r>
    </w:p>
    <w:tbl>
      <w:tblPr>
        <w:tblW w:w="907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132"/>
        <w:gridCol w:w="1657"/>
        <w:gridCol w:w="1739"/>
        <w:gridCol w:w="1283"/>
      </w:tblGrid>
      <w:tr w:rsidR="00663133" w:rsidRPr="00FA6610" w:rsidTr="00663133">
        <w:trPr>
          <w:trHeight w:val="546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133" w:rsidRPr="0075715F" w:rsidRDefault="00663133" w:rsidP="00663133">
            <w:pPr>
              <w:rPr>
                <w:b/>
                <w:iCs/>
                <w:sz w:val="20"/>
                <w:szCs w:val="20"/>
              </w:rPr>
            </w:pPr>
            <w:r w:rsidRPr="0075715F">
              <w:rPr>
                <w:b/>
                <w:iCs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133" w:rsidRPr="0075715F" w:rsidRDefault="00663133" w:rsidP="00663133">
            <w:pPr>
              <w:rPr>
                <w:b/>
                <w:iCs/>
                <w:sz w:val="20"/>
                <w:szCs w:val="20"/>
              </w:rPr>
            </w:pPr>
            <w:r w:rsidRPr="0075715F">
              <w:rPr>
                <w:b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133" w:rsidRPr="0075715F" w:rsidRDefault="00663133" w:rsidP="00663133">
            <w:pPr>
              <w:rPr>
                <w:b/>
                <w:iCs/>
                <w:sz w:val="20"/>
                <w:szCs w:val="20"/>
              </w:rPr>
            </w:pPr>
            <w:proofErr w:type="gramStart"/>
            <w:r w:rsidRPr="0075715F">
              <w:rPr>
                <w:b/>
                <w:iCs/>
                <w:sz w:val="20"/>
                <w:szCs w:val="20"/>
              </w:rPr>
              <w:t>Утвержденное</w:t>
            </w:r>
            <w:proofErr w:type="gramEnd"/>
            <w:r w:rsidRPr="0075715F">
              <w:rPr>
                <w:b/>
                <w:iCs/>
                <w:sz w:val="20"/>
                <w:szCs w:val="20"/>
              </w:rPr>
              <w:t xml:space="preserve"> в муниципальном задании 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133" w:rsidRPr="0075715F" w:rsidRDefault="00663133" w:rsidP="00663133">
            <w:pPr>
              <w:rPr>
                <w:b/>
                <w:iCs/>
                <w:sz w:val="20"/>
                <w:szCs w:val="20"/>
              </w:rPr>
            </w:pPr>
            <w:r w:rsidRPr="0075715F">
              <w:rPr>
                <w:b/>
                <w:iCs/>
                <w:sz w:val="20"/>
                <w:szCs w:val="20"/>
              </w:rPr>
              <w:t>Фактическое исполнение за2014 год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133" w:rsidRPr="0075715F" w:rsidRDefault="00663133" w:rsidP="00663133">
            <w:pPr>
              <w:rPr>
                <w:b/>
                <w:iCs/>
                <w:sz w:val="20"/>
                <w:szCs w:val="20"/>
              </w:rPr>
            </w:pPr>
            <w:r w:rsidRPr="0075715F">
              <w:rPr>
                <w:b/>
                <w:iCs/>
                <w:sz w:val="20"/>
                <w:szCs w:val="20"/>
              </w:rPr>
              <w:t>Процентное соотношение</w:t>
            </w:r>
          </w:p>
        </w:tc>
      </w:tr>
      <w:tr w:rsidR="00663133" w:rsidRPr="00FA6610" w:rsidTr="0066313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663133" w:rsidRPr="002A6842" w:rsidRDefault="00663133" w:rsidP="00663133">
            <w:pPr>
              <w:rPr>
                <w:bCs/>
                <w:color w:val="000000"/>
                <w:sz w:val="20"/>
                <w:szCs w:val="20"/>
              </w:rPr>
            </w:pPr>
            <w:r w:rsidRPr="002A6842">
              <w:rPr>
                <w:bCs/>
                <w:color w:val="000000"/>
                <w:sz w:val="20"/>
                <w:szCs w:val="20"/>
              </w:rPr>
              <w:t>МКУ «Централизованная библиотечная система»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63133" w:rsidRPr="00FA6610" w:rsidRDefault="00663133" w:rsidP="00663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63133" w:rsidRPr="00FA6610" w:rsidRDefault="00663133" w:rsidP="00663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1 878 003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63133" w:rsidRPr="00FA6610" w:rsidRDefault="00663133" w:rsidP="00663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1 886 317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63133" w:rsidRPr="00610ACD" w:rsidRDefault="00663133" w:rsidP="006631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0ACD">
              <w:rPr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663133" w:rsidRPr="00FA6610" w:rsidTr="0066313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663133" w:rsidRPr="002A6842" w:rsidRDefault="00663133" w:rsidP="00663133">
            <w:pPr>
              <w:ind w:left="-103" w:right="-87"/>
              <w:rPr>
                <w:color w:val="000000"/>
                <w:sz w:val="20"/>
                <w:szCs w:val="20"/>
              </w:rPr>
            </w:pPr>
            <w:r w:rsidRPr="002A6842">
              <w:rPr>
                <w:color w:val="000000"/>
                <w:sz w:val="20"/>
                <w:szCs w:val="20"/>
              </w:rPr>
              <w:t>1.1 Количество документов, выданных пользователем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Экземпляр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1 342 683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1 342 787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663133" w:rsidRPr="00FA6610" w:rsidTr="00663133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3261" w:type="dxa"/>
            <w:shd w:val="clear" w:color="auto" w:fill="auto"/>
            <w:vAlign w:val="center"/>
            <w:hideMark/>
          </w:tcPr>
          <w:p w:rsidR="00663133" w:rsidRPr="002A6842" w:rsidRDefault="00663133" w:rsidP="00663133">
            <w:pPr>
              <w:ind w:left="-103" w:right="-87"/>
              <w:rPr>
                <w:color w:val="000000"/>
                <w:sz w:val="20"/>
                <w:szCs w:val="20"/>
              </w:rPr>
            </w:pPr>
            <w:r w:rsidRPr="002A6842">
              <w:rPr>
                <w:color w:val="000000"/>
                <w:sz w:val="20"/>
                <w:szCs w:val="20"/>
              </w:rPr>
              <w:t>1.2 Количество читателей, записанных в муниципальные библиотеки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Читатели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469 800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69 765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106%</w:t>
            </w:r>
          </w:p>
        </w:tc>
      </w:tr>
      <w:tr w:rsidR="00663133" w:rsidRPr="00FA6610" w:rsidTr="00663133">
        <w:tblPrEx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:rsidR="00663133" w:rsidRPr="002A6842" w:rsidRDefault="00663133" w:rsidP="00663133">
            <w:pPr>
              <w:ind w:left="-103" w:right="-87"/>
              <w:rPr>
                <w:color w:val="000000"/>
                <w:sz w:val="20"/>
                <w:szCs w:val="20"/>
              </w:rPr>
            </w:pPr>
            <w:r w:rsidRPr="002A6842">
              <w:rPr>
                <w:color w:val="000000"/>
                <w:sz w:val="20"/>
                <w:szCs w:val="20"/>
              </w:rPr>
              <w:t>1.3 Посещение муниципальных библиотек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Посещение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469 800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473 765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101%</w:t>
            </w:r>
          </w:p>
        </w:tc>
      </w:tr>
      <w:tr w:rsidR="00663133" w:rsidRPr="00FA6610" w:rsidTr="0066313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663133" w:rsidRPr="002A6842" w:rsidRDefault="00663133" w:rsidP="00663133">
            <w:pPr>
              <w:ind w:left="-103" w:right="-87"/>
              <w:rPr>
                <w:bCs/>
                <w:color w:val="000000"/>
                <w:sz w:val="20"/>
                <w:szCs w:val="20"/>
              </w:rPr>
            </w:pPr>
            <w:r w:rsidRPr="002A6842">
              <w:rPr>
                <w:bCs/>
                <w:color w:val="000000"/>
                <w:sz w:val="20"/>
                <w:szCs w:val="20"/>
              </w:rPr>
              <w:t>МБУ "ОЦНТ"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63133" w:rsidRPr="00FA6610" w:rsidRDefault="00663133" w:rsidP="00663133">
            <w:pPr>
              <w:ind w:right="-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63133" w:rsidRPr="00FA6610" w:rsidRDefault="00663133" w:rsidP="00663133">
            <w:pPr>
              <w:ind w:right="-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63 581,0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63133" w:rsidRPr="00FA6610" w:rsidRDefault="00663133" w:rsidP="00663133">
            <w:pPr>
              <w:ind w:right="-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76 148,0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63133" w:rsidRPr="00610ACD" w:rsidRDefault="00663133" w:rsidP="00663133">
            <w:pPr>
              <w:ind w:right="-87"/>
              <w:jc w:val="center"/>
              <w:rPr>
                <w:bCs/>
                <w:color w:val="000000"/>
                <w:sz w:val="18"/>
                <w:szCs w:val="18"/>
              </w:rPr>
            </w:pPr>
            <w:r w:rsidRPr="00610ACD">
              <w:rPr>
                <w:bCs/>
                <w:color w:val="000000"/>
                <w:sz w:val="18"/>
                <w:szCs w:val="18"/>
              </w:rPr>
              <w:t>120%</w:t>
            </w:r>
          </w:p>
        </w:tc>
      </w:tr>
      <w:tr w:rsidR="00663133" w:rsidRPr="00FA6610" w:rsidTr="0066313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663133" w:rsidRPr="002A6842" w:rsidRDefault="00663133" w:rsidP="00663133">
            <w:pPr>
              <w:ind w:left="-103" w:right="-87"/>
              <w:rPr>
                <w:bCs/>
                <w:color w:val="000000"/>
                <w:sz w:val="20"/>
                <w:szCs w:val="20"/>
              </w:rPr>
            </w:pPr>
            <w:r w:rsidRPr="002A6842">
              <w:rPr>
                <w:bCs/>
                <w:color w:val="000000"/>
                <w:sz w:val="20"/>
                <w:szCs w:val="20"/>
              </w:rPr>
              <w:t>1.1. Организация и провидение культурно-массовых мероприятий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58 006,0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70 322,0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121%</w:t>
            </w:r>
          </w:p>
        </w:tc>
      </w:tr>
      <w:tr w:rsidR="00663133" w:rsidRPr="00FA6610" w:rsidTr="0066313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663133" w:rsidRPr="002A6842" w:rsidRDefault="00663133" w:rsidP="00663133">
            <w:pPr>
              <w:ind w:left="-103" w:right="-87"/>
              <w:rPr>
                <w:bCs/>
                <w:color w:val="000000"/>
                <w:sz w:val="20"/>
                <w:szCs w:val="20"/>
              </w:rPr>
            </w:pPr>
            <w:r w:rsidRPr="002A6842">
              <w:rPr>
                <w:bCs/>
                <w:color w:val="000000"/>
                <w:sz w:val="20"/>
                <w:szCs w:val="20"/>
              </w:rPr>
              <w:t>1.2  Организация работы клубных формирований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4 579,0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4 830,0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105%</w:t>
            </w:r>
          </w:p>
        </w:tc>
      </w:tr>
      <w:tr w:rsidR="00663133" w:rsidRPr="00FA6610" w:rsidTr="0066313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663133" w:rsidRPr="002A6842" w:rsidRDefault="00663133" w:rsidP="00663133">
            <w:pPr>
              <w:ind w:left="-103" w:right="-87"/>
              <w:rPr>
                <w:bCs/>
                <w:color w:val="000000"/>
                <w:sz w:val="20"/>
                <w:szCs w:val="20"/>
              </w:rPr>
            </w:pPr>
            <w:r w:rsidRPr="002A6842">
              <w:rPr>
                <w:bCs/>
                <w:color w:val="000000"/>
                <w:sz w:val="20"/>
                <w:szCs w:val="20"/>
              </w:rPr>
              <w:t xml:space="preserve">1.3. </w:t>
            </w:r>
            <w:proofErr w:type="gramStart"/>
            <w:r w:rsidRPr="002A6842">
              <w:rPr>
                <w:bCs/>
                <w:color w:val="000000"/>
                <w:sz w:val="20"/>
                <w:szCs w:val="20"/>
              </w:rPr>
              <w:t xml:space="preserve">Демонстрация музейных </w:t>
            </w:r>
            <w:proofErr w:type="spellStart"/>
            <w:r w:rsidRPr="002A6842">
              <w:rPr>
                <w:bCs/>
                <w:color w:val="000000"/>
                <w:sz w:val="20"/>
                <w:szCs w:val="20"/>
              </w:rPr>
              <w:t>колекций</w:t>
            </w:r>
            <w:proofErr w:type="spellEnd"/>
            <w:r w:rsidRPr="002A6842">
              <w:rPr>
                <w:bCs/>
                <w:color w:val="000000"/>
                <w:sz w:val="20"/>
                <w:szCs w:val="20"/>
              </w:rPr>
              <w:t xml:space="preserve"> в экспозициях</w:t>
            </w:r>
            <w:proofErr w:type="gram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996,0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996,0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663133" w:rsidRPr="00FA6610" w:rsidTr="0066313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663133" w:rsidRPr="002A6842" w:rsidRDefault="00663133" w:rsidP="00663133">
            <w:pPr>
              <w:ind w:left="-103" w:right="-87"/>
              <w:rPr>
                <w:bCs/>
                <w:color w:val="000000"/>
                <w:sz w:val="20"/>
                <w:szCs w:val="20"/>
              </w:rPr>
            </w:pPr>
            <w:r w:rsidRPr="002A6842">
              <w:rPr>
                <w:bCs/>
                <w:color w:val="000000"/>
                <w:sz w:val="20"/>
                <w:szCs w:val="20"/>
              </w:rPr>
              <w:t>МАУ "Центральный парк культуры и отдыха"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63133" w:rsidRPr="00610ACD" w:rsidRDefault="00663133" w:rsidP="00663133">
            <w:pPr>
              <w:ind w:left="-103" w:right="-87"/>
              <w:jc w:val="center"/>
              <w:rPr>
                <w:bCs/>
                <w:color w:val="000000"/>
                <w:sz w:val="18"/>
                <w:szCs w:val="18"/>
              </w:rPr>
            </w:pPr>
            <w:r w:rsidRPr="00610ACD"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63133" w:rsidRPr="00FA6610" w:rsidRDefault="00663133" w:rsidP="00663133">
            <w:pPr>
              <w:ind w:left="-103" w:right="-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332 840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63133" w:rsidRPr="00FA6610" w:rsidRDefault="00663133" w:rsidP="00663133">
            <w:pPr>
              <w:ind w:left="-103" w:right="-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373 780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63133" w:rsidRPr="00610ACD" w:rsidRDefault="00663133" w:rsidP="00663133">
            <w:pPr>
              <w:ind w:left="-103" w:right="-87"/>
              <w:jc w:val="center"/>
              <w:rPr>
                <w:bCs/>
                <w:color w:val="000000"/>
                <w:sz w:val="18"/>
                <w:szCs w:val="18"/>
              </w:rPr>
            </w:pPr>
            <w:r w:rsidRPr="00610ACD">
              <w:rPr>
                <w:bCs/>
                <w:color w:val="000000"/>
                <w:sz w:val="18"/>
                <w:szCs w:val="18"/>
              </w:rPr>
              <w:t>112%</w:t>
            </w:r>
          </w:p>
        </w:tc>
      </w:tr>
      <w:tr w:rsidR="00663133" w:rsidRPr="00FA6610" w:rsidTr="0066313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663133" w:rsidRPr="002A6842" w:rsidRDefault="00663133" w:rsidP="00663133">
            <w:pPr>
              <w:ind w:right="-87"/>
              <w:rPr>
                <w:color w:val="000000"/>
                <w:sz w:val="20"/>
                <w:szCs w:val="20"/>
              </w:rPr>
            </w:pPr>
            <w:r w:rsidRPr="002A6842">
              <w:rPr>
                <w:color w:val="000000"/>
                <w:sz w:val="20"/>
                <w:szCs w:val="20"/>
              </w:rPr>
              <w:t>МБУ «</w:t>
            </w:r>
            <w:proofErr w:type="spellStart"/>
            <w:r w:rsidRPr="002A6842">
              <w:rPr>
                <w:color w:val="000000"/>
                <w:sz w:val="20"/>
                <w:szCs w:val="20"/>
              </w:rPr>
              <w:t>Агенство</w:t>
            </w:r>
            <w:proofErr w:type="spellEnd"/>
            <w:r w:rsidRPr="002A6842">
              <w:rPr>
                <w:color w:val="000000"/>
                <w:sz w:val="20"/>
                <w:szCs w:val="20"/>
              </w:rPr>
              <w:t xml:space="preserve"> культуры и художественного образования»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663133" w:rsidRPr="00610ACD" w:rsidRDefault="00663133" w:rsidP="00663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0ACD">
              <w:rPr>
                <w:b/>
                <w:color w:val="000000"/>
                <w:sz w:val="18"/>
                <w:szCs w:val="18"/>
              </w:rPr>
              <w:t>288 968,0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63133" w:rsidRPr="00610ACD" w:rsidRDefault="00663133" w:rsidP="00663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0ACD">
              <w:rPr>
                <w:b/>
                <w:color w:val="000000"/>
                <w:sz w:val="18"/>
                <w:szCs w:val="18"/>
              </w:rPr>
              <w:t>288 968,0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663133" w:rsidRPr="00610ACD" w:rsidRDefault="00663133" w:rsidP="00663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0ACD">
              <w:rPr>
                <w:b/>
                <w:color w:val="000000"/>
                <w:sz w:val="18"/>
                <w:szCs w:val="18"/>
              </w:rPr>
              <w:t>100%</w:t>
            </w:r>
          </w:p>
        </w:tc>
      </w:tr>
      <w:tr w:rsidR="00663133" w:rsidRPr="00FA6610" w:rsidTr="0066313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663133" w:rsidRPr="002A6842" w:rsidRDefault="00663133" w:rsidP="00663133">
            <w:pPr>
              <w:ind w:left="-103" w:right="-87"/>
              <w:rPr>
                <w:color w:val="000000"/>
                <w:sz w:val="20"/>
                <w:szCs w:val="20"/>
              </w:rPr>
            </w:pPr>
            <w:r w:rsidRPr="002A6842">
              <w:rPr>
                <w:color w:val="000000"/>
                <w:sz w:val="20"/>
                <w:szCs w:val="20"/>
              </w:rPr>
              <w:t>1.1 Организация и проведение общегородских социально-значимых культурных мероприятий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288 968,0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288 968,0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663133" w:rsidRPr="00FA6610" w:rsidTr="0066313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663133" w:rsidRPr="002A6842" w:rsidRDefault="00663133" w:rsidP="00663133">
            <w:pPr>
              <w:ind w:left="-103" w:right="-87"/>
              <w:rPr>
                <w:color w:val="000000"/>
                <w:sz w:val="20"/>
                <w:szCs w:val="20"/>
              </w:rPr>
            </w:pPr>
            <w:r w:rsidRPr="002A6842">
              <w:rPr>
                <w:color w:val="000000"/>
                <w:sz w:val="20"/>
                <w:szCs w:val="20"/>
              </w:rPr>
              <w:t>1.2 Организация сохранения памятников местного значения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663133" w:rsidRPr="00FA6610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</w:tbl>
    <w:p w:rsidR="00663133" w:rsidRPr="000F091D" w:rsidRDefault="00663133" w:rsidP="000F091D">
      <w:pPr>
        <w:spacing w:before="120"/>
        <w:ind w:right="142" w:firstLine="709"/>
        <w:jc w:val="both"/>
      </w:pPr>
      <w:r w:rsidRPr="000F091D">
        <w:t>По МАУ «Центральному парку культуры и отдыха» запланировано 332 840 чел. Фактически посетили 373 780 чел., перевыполнение плана на 12%.</w:t>
      </w:r>
    </w:p>
    <w:p w:rsidR="00663133" w:rsidRPr="000F091D" w:rsidRDefault="00663133" w:rsidP="000F091D">
      <w:pPr>
        <w:spacing w:before="120"/>
        <w:ind w:right="142" w:firstLine="709"/>
        <w:jc w:val="both"/>
      </w:pPr>
      <w:r w:rsidRPr="000F091D">
        <w:t>По МБУ «Окружной центр народного творчества перевыполнения плана на 20% от запланированных значений.</w:t>
      </w:r>
    </w:p>
    <w:p w:rsidR="00663133" w:rsidRPr="00B90120" w:rsidRDefault="00663133" w:rsidP="00E36128">
      <w:pPr>
        <w:pStyle w:val="1"/>
        <w:spacing w:before="120" w:beforeAutospacing="0" w:after="0"/>
        <w:jc w:val="center"/>
        <w:rPr>
          <w:i/>
          <w:sz w:val="24"/>
          <w:szCs w:val="24"/>
        </w:rPr>
      </w:pPr>
      <w:bookmarkStart w:id="25" w:name="_Toc448156406"/>
      <w:r w:rsidRPr="00B90120">
        <w:rPr>
          <w:i/>
          <w:sz w:val="24"/>
          <w:szCs w:val="24"/>
        </w:rPr>
        <w:t>Социальная политика</w:t>
      </w:r>
      <w:bookmarkEnd w:id="25"/>
    </w:p>
    <w:p w:rsidR="00663133" w:rsidRPr="00104FE0" w:rsidRDefault="00663133" w:rsidP="00E36128">
      <w:pPr>
        <w:ind w:firstLine="709"/>
        <w:jc w:val="both"/>
      </w:pPr>
      <w:r w:rsidRPr="00111C8A">
        <w:rPr>
          <w:b/>
        </w:rPr>
        <w:t>По разделу 1000 «Социальная политика»</w:t>
      </w:r>
      <w:r w:rsidRPr="00B90120">
        <w:t xml:space="preserve"> решение</w:t>
      </w:r>
      <w:r>
        <w:t>м о бюджете ассигнования на 201</w:t>
      </w:r>
      <w:r w:rsidR="007F01D7">
        <w:t>5</w:t>
      </w:r>
      <w:r w:rsidRPr="00B90120">
        <w:t xml:space="preserve"> год утверждены в размере </w:t>
      </w:r>
      <w:r>
        <w:t>584 589,10</w:t>
      </w:r>
      <w:r w:rsidRPr="008F43D5">
        <w:t xml:space="preserve"> </w:t>
      </w:r>
      <w:r w:rsidRPr="00B90120">
        <w:t xml:space="preserve">тыс. рублей. </w:t>
      </w:r>
      <w:r>
        <w:t>Уточненный план на 2015</w:t>
      </w:r>
      <w:r w:rsidRPr="00104FE0">
        <w:t xml:space="preserve"> год по разделу 1</w:t>
      </w:r>
      <w:r>
        <w:t xml:space="preserve">000 «Социальная политика» </w:t>
      </w:r>
      <w:r w:rsidRPr="00104FE0">
        <w:t xml:space="preserve">составляет </w:t>
      </w:r>
      <w:r>
        <w:t>979 652,9</w:t>
      </w:r>
      <w:r w:rsidRPr="00104FE0">
        <w:t xml:space="preserve"> </w:t>
      </w:r>
      <w:r>
        <w:t>тыс. рублей</w:t>
      </w:r>
      <w:r w:rsidRPr="00104FE0">
        <w:t>, в том числе:</w:t>
      </w:r>
    </w:p>
    <w:p w:rsidR="00663133" w:rsidRPr="00104FE0" w:rsidRDefault="00663133" w:rsidP="00663133">
      <w:pPr>
        <w:ind w:right="-2" w:firstLine="709"/>
        <w:jc w:val="both"/>
      </w:pPr>
      <w:r w:rsidRPr="00104FE0">
        <w:t xml:space="preserve">- местный бюджет в размере </w:t>
      </w:r>
      <w:r>
        <w:t>264 603,6</w:t>
      </w:r>
      <w:r w:rsidR="00374CDF">
        <w:t xml:space="preserve"> тыс. рублей</w:t>
      </w:r>
      <w:r w:rsidRPr="00104FE0">
        <w:t xml:space="preserve">, из них программные расходы в сумме </w:t>
      </w:r>
      <w:r>
        <w:t>206 856,3</w:t>
      </w:r>
      <w:r w:rsidR="00374CDF">
        <w:t xml:space="preserve"> тыс. рублей</w:t>
      </w:r>
      <w:r w:rsidRPr="00104FE0">
        <w:t xml:space="preserve">, непрограммные в сумме </w:t>
      </w:r>
      <w:r>
        <w:t>57 747,3</w:t>
      </w:r>
      <w:r w:rsidRPr="00104FE0">
        <w:t xml:space="preserve"> </w:t>
      </w:r>
      <w:r w:rsidR="00374CDF">
        <w:t>тыс. рублей</w:t>
      </w:r>
      <w:r w:rsidRPr="00104FE0">
        <w:t>;</w:t>
      </w:r>
    </w:p>
    <w:p w:rsidR="00663133" w:rsidRDefault="00663133" w:rsidP="00663133">
      <w:pPr>
        <w:ind w:right="-2" w:firstLine="709"/>
        <w:jc w:val="both"/>
      </w:pPr>
      <w:r w:rsidRPr="00104FE0">
        <w:t xml:space="preserve">- межбюджетные трансферты в размере </w:t>
      </w:r>
      <w:r>
        <w:t>685 075,9</w:t>
      </w:r>
      <w:r w:rsidRPr="00104FE0">
        <w:t xml:space="preserve"> </w:t>
      </w:r>
      <w:r>
        <w:t>тыс. руб</w:t>
      </w:r>
      <w:r w:rsidR="00374CDF">
        <w:t>лей</w:t>
      </w:r>
      <w:r>
        <w:t>.</w:t>
      </w:r>
    </w:p>
    <w:p w:rsidR="00663133" w:rsidRPr="00E36128" w:rsidRDefault="00663133" w:rsidP="00E36128">
      <w:pPr>
        <w:spacing w:before="120"/>
        <w:ind w:firstLine="709"/>
        <w:jc w:val="right"/>
      </w:pPr>
      <w:r w:rsidRPr="00E36128">
        <w:t>Диаграмма № 11</w:t>
      </w:r>
    </w:p>
    <w:p w:rsidR="00663133" w:rsidRDefault="00354B57" w:rsidP="00663133">
      <w:pPr>
        <w:spacing w:before="120"/>
        <w:ind w:right="142" w:firstLine="709"/>
        <w:jc w:val="both"/>
      </w:pPr>
      <w:r>
        <w:rPr>
          <w:noProof/>
        </w:rPr>
        <w:lastRenderedPageBreak/>
        <w:drawing>
          <wp:inline distT="0" distB="0" distL="0" distR="0">
            <wp:extent cx="4574540" cy="2571750"/>
            <wp:effectExtent l="0" t="0" r="16510" b="1905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63133" w:rsidRPr="009B6762" w:rsidRDefault="00663133" w:rsidP="00663133">
      <w:pPr>
        <w:spacing w:before="240"/>
        <w:ind w:right="142" w:firstLine="709"/>
        <w:jc w:val="both"/>
      </w:pPr>
      <w:r w:rsidRPr="009B6762">
        <w:t>Фактическое исполнение</w:t>
      </w:r>
      <w:r>
        <w:t xml:space="preserve"> на 201</w:t>
      </w:r>
      <w:r w:rsidR="00DD60C3">
        <w:t>5</w:t>
      </w:r>
      <w:r>
        <w:t xml:space="preserve"> год</w:t>
      </w:r>
      <w:r w:rsidRPr="009B6762">
        <w:t xml:space="preserve"> составило </w:t>
      </w:r>
      <w:r w:rsidR="00CF476A">
        <w:t>866 388,4</w:t>
      </w:r>
      <w:r w:rsidRPr="009B6762">
        <w:t xml:space="preserve"> тыс. рублей или 88</w:t>
      </w:r>
      <w:r>
        <w:t>,44</w:t>
      </w:r>
      <w:r w:rsidRPr="009B6762">
        <w:t xml:space="preserve"> %, в том числе:</w:t>
      </w:r>
    </w:p>
    <w:p w:rsidR="00CF476A" w:rsidRDefault="00663133" w:rsidP="00663133">
      <w:pPr>
        <w:ind w:right="-2" w:firstLine="709"/>
        <w:jc w:val="both"/>
      </w:pPr>
      <w:r w:rsidRPr="009B6762">
        <w:t xml:space="preserve">- по местному бюджету – </w:t>
      </w:r>
      <w:r w:rsidR="00374CDF">
        <w:t>257 640,0 тыс. рублей</w:t>
      </w:r>
      <w:r w:rsidR="00CF476A">
        <w:t xml:space="preserve"> или 98,7</w:t>
      </w:r>
      <w:r w:rsidRPr="009B6762">
        <w:t xml:space="preserve">%, </w:t>
      </w:r>
    </w:p>
    <w:p w:rsidR="00663133" w:rsidRPr="009B6762" w:rsidRDefault="00663133" w:rsidP="00663133">
      <w:pPr>
        <w:ind w:right="-2" w:firstLine="709"/>
        <w:jc w:val="both"/>
      </w:pPr>
      <w:r w:rsidRPr="009B6762">
        <w:t>- по межбюджетным трансфертам –</w:t>
      </w:r>
      <w:r w:rsidR="00CF476A">
        <w:t xml:space="preserve"> 60</w:t>
      </w:r>
      <w:r w:rsidR="00374CDF">
        <w:t>8 748,3 тыс. рублей</w:t>
      </w:r>
      <w:r w:rsidR="00CF476A">
        <w:t xml:space="preserve"> или 84,7</w:t>
      </w:r>
      <w:r w:rsidRPr="009B6762">
        <w:t xml:space="preserve">%. </w:t>
      </w:r>
    </w:p>
    <w:p w:rsidR="00663133" w:rsidRDefault="00374CDF" w:rsidP="00663133">
      <w:pPr>
        <w:spacing w:before="120"/>
        <w:ind w:right="142" w:firstLine="709"/>
        <w:jc w:val="right"/>
      </w:pPr>
      <w:r>
        <w:t>(</w:t>
      </w:r>
      <w:r w:rsidR="00663133">
        <w:t>в тыс. руб.</w:t>
      </w:r>
      <w:r>
        <w:t>)</w:t>
      </w:r>
    </w:p>
    <w:tbl>
      <w:tblPr>
        <w:tblW w:w="9306" w:type="dxa"/>
        <w:tblInd w:w="108" w:type="dxa"/>
        <w:tblLook w:val="04A0" w:firstRow="1" w:lastRow="0" w:firstColumn="1" w:lastColumn="0" w:noHBand="0" w:noVBand="1"/>
      </w:tblPr>
      <w:tblGrid>
        <w:gridCol w:w="960"/>
        <w:gridCol w:w="2691"/>
        <w:gridCol w:w="1606"/>
        <w:gridCol w:w="1380"/>
        <w:gridCol w:w="1352"/>
        <w:gridCol w:w="1317"/>
      </w:tblGrid>
      <w:tr w:rsidR="00663133" w:rsidRPr="009137FA" w:rsidTr="0066313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133" w:rsidRPr="009B6762" w:rsidRDefault="00663133" w:rsidP="00663133">
            <w:pPr>
              <w:rPr>
                <w:b/>
                <w:color w:val="000000"/>
                <w:sz w:val="20"/>
                <w:szCs w:val="20"/>
              </w:rPr>
            </w:pPr>
            <w:r w:rsidRPr="009B6762">
              <w:rPr>
                <w:b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133" w:rsidRPr="009B6762" w:rsidRDefault="00663133" w:rsidP="00663133">
            <w:pPr>
              <w:rPr>
                <w:b/>
                <w:color w:val="000000"/>
                <w:sz w:val="20"/>
                <w:szCs w:val="20"/>
              </w:rPr>
            </w:pPr>
            <w:r w:rsidRPr="009B6762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133" w:rsidRPr="009B6762" w:rsidRDefault="00663133" w:rsidP="00663133">
            <w:pPr>
              <w:rPr>
                <w:b/>
                <w:color w:val="000000"/>
                <w:sz w:val="20"/>
                <w:szCs w:val="20"/>
              </w:rPr>
            </w:pPr>
            <w:r w:rsidRPr="009B6762">
              <w:rPr>
                <w:b/>
                <w:color w:val="000000"/>
                <w:sz w:val="20"/>
                <w:szCs w:val="20"/>
              </w:rPr>
              <w:t>Утвержденный план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133" w:rsidRPr="009B6762" w:rsidRDefault="00663133" w:rsidP="00663133">
            <w:pPr>
              <w:rPr>
                <w:b/>
                <w:sz w:val="20"/>
                <w:szCs w:val="20"/>
              </w:rPr>
            </w:pPr>
            <w:r w:rsidRPr="009B6762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133" w:rsidRPr="009B6762" w:rsidRDefault="00663133" w:rsidP="00663133">
            <w:pPr>
              <w:rPr>
                <w:b/>
                <w:color w:val="000000"/>
                <w:sz w:val="20"/>
                <w:szCs w:val="20"/>
              </w:rPr>
            </w:pPr>
            <w:r w:rsidRPr="009B6762">
              <w:rPr>
                <w:b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133" w:rsidRPr="009B6762" w:rsidRDefault="00663133" w:rsidP="00663133">
            <w:pPr>
              <w:rPr>
                <w:b/>
                <w:color w:val="000000"/>
                <w:sz w:val="20"/>
                <w:szCs w:val="20"/>
              </w:rPr>
            </w:pPr>
            <w:r w:rsidRPr="009B6762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663133" w:rsidRPr="009137FA" w:rsidTr="00663133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33" w:rsidRPr="009137FA" w:rsidRDefault="00663133" w:rsidP="006631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33" w:rsidRPr="009137FA" w:rsidRDefault="00663133" w:rsidP="006631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33" w:rsidRPr="009137FA" w:rsidRDefault="00663133" w:rsidP="006631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33" w:rsidRPr="0056166D" w:rsidRDefault="00663133" w:rsidP="0066313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33" w:rsidRPr="009137FA" w:rsidRDefault="00663133" w:rsidP="006631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33" w:rsidRPr="009137FA" w:rsidRDefault="00663133" w:rsidP="00663133">
            <w:pPr>
              <w:rPr>
                <w:color w:val="000000"/>
                <w:sz w:val="20"/>
                <w:szCs w:val="20"/>
              </w:rPr>
            </w:pPr>
          </w:p>
        </w:tc>
      </w:tr>
      <w:tr w:rsidR="00663133" w:rsidRPr="009137FA" w:rsidTr="006631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133" w:rsidRPr="009137FA" w:rsidRDefault="00663133" w:rsidP="006631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133" w:rsidRPr="009137FA" w:rsidRDefault="00663133" w:rsidP="006631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7F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63133" w:rsidRPr="009137FA" w:rsidRDefault="00663133" w:rsidP="006631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714 250,8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63133" w:rsidRPr="0056166D" w:rsidRDefault="00663133" w:rsidP="006631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979 652,9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63133" w:rsidRPr="009137FA" w:rsidRDefault="00663133" w:rsidP="006631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866 388,4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63133" w:rsidRPr="009137FA" w:rsidRDefault="00663133" w:rsidP="006631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88,4%</w:t>
            </w:r>
          </w:p>
        </w:tc>
      </w:tr>
      <w:tr w:rsidR="00663133" w:rsidRPr="009137FA" w:rsidTr="00663133">
        <w:trPr>
          <w:trHeight w:val="15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9137F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133" w:rsidRPr="009137FA" w:rsidRDefault="00663133" w:rsidP="006631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137F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3 547,0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56166D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4 194,9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4 166,0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663133" w:rsidRPr="009137FA" w:rsidTr="00663133">
        <w:trPr>
          <w:trHeight w:val="19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9137F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133" w:rsidRPr="009137FA" w:rsidRDefault="00663133" w:rsidP="006631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137F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197 452,7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56166D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275 511,2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227 353,2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82,5%</w:t>
            </w:r>
          </w:p>
        </w:tc>
      </w:tr>
      <w:tr w:rsidR="00663133" w:rsidRPr="009137FA" w:rsidTr="00663133">
        <w:trPr>
          <w:trHeight w:val="23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9137FA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133" w:rsidRPr="009137FA" w:rsidRDefault="00663133" w:rsidP="006631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137F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443 302,0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56166D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607 638,7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544 277,2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89,6%</w:t>
            </w:r>
          </w:p>
        </w:tc>
      </w:tr>
      <w:tr w:rsidR="00663133" w:rsidRPr="009137FA" w:rsidTr="00663133">
        <w:trPr>
          <w:trHeight w:val="7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9137F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133" w:rsidRPr="009137FA" w:rsidRDefault="00663133" w:rsidP="006631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137F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69 949,1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56166D" w:rsidRDefault="00663133" w:rsidP="0066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92 308,2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90 591,9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133" w:rsidRPr="009137FA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98,1%</w:t>
            </w:r>
          </w:p>
        </w:tc>
      </w:tr>
    </w:tbl>
    <w:p w:rsidR="00CF476A" w:rsidRPr="00CF476A" w:rsidRDefault="00E9207C" w:rsidP="0083003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0" w:right="-1" w:firstLine="709"/>
        <w:jc w:val="both"/>
      </w:pPr>
      <w:r w:rsidRPr="00CF476A">
        <w:rPr>
          <w:b/>
          <w:i/>
        </w:rPr>
        <w:t>По п</w:t>
      </w:r>
      <w:r w:rsidR="00663133" w:rsidRPr="00CF476A">
        <w:rPr>
          <w:b/>
          <w:i/>
        </w:rPr>
        <w:t>одраздел</w:t>
      </w:r>
      <w:r w:rsidRPr="00CF476A">
        <w:rPr>
          <w:b/>
          <w:i/>
        </w:rPr>
        <w:t>у</w:t>
      </w:r>
      <w:r w:rsidR="00663133" w:rsidRPr="00CF476A">
        <w:rPr>
          <w:b/>
          <w:i/>
        </w:rPr>
        <w:t xml:space="preserve"> 1001 Пенсионное обеспечение</w:t>
      </w:r>
      <w:r w:rsidRPr="00CF476A">
        <w:rPr>
          <w:b/>
          <w:i/>
        </w:rPr>
        <w:t>.</w:t>
      </w:r>
      <w:r w:rsidRPr="00CF476A">
        <w:rPr>
          <w:i/>
        </w:rPr>
        <w:t xml:space="preserve"> </w:t>
      </w:r>
      <w:r w:rsidR="00663133" w:rsidRPr="000F091D">
        <w:t>Пособия по социальной помощи населению</w:t>
      </w:r>
      <w:r w:rsidR="000F091D">
        <w:t xml:space="preserve"> </w:t>
      </w:r>
      <w:r w:rsidR="00374CDF">
        <w:t>4 166,0 тыс. рублей</w:t>
      </w:r>
      <w:r w:rsidR="00663133" w:rsidRPr="000F091D">
        <w:t xml:space="preserve"> – оплата пенсии за выслугу лет в соответствии с Законом РС (Я) от 15.12.2011 г. 1012-3 №909-IY «О пенсии за выслугу лет лицам, замещавших муниципальные должности и должности муниципальной службы РС (Я)»</w:t>
      </w:r>
      <w:r w:rsidR="000F091D">
        <w:t>.</w:t>
      </w:r>
      <w:r w:rsidR="00CF476A">
        <w:t xml:space="preserve"> По </w:t>
      </w:r>
      <w:proofErr w:type="spellStart"/>
      <w:r w:rsidR="00CF476A">
        <w:t>сранению</w:t>
      </w:r>
      <w:proofErr w:type="spellEnd"/>
      <w:r w:rsidR="00CF476A">
        <w:t xml:space="preserve"> с 2014 годом произошло увеличение на сумму </w:t>
      </w:r>
      <w:r w:rsidR="00CF476A" w:rsidRPr="00CF476A">
        <w:t>2</w:t>
      </w:r>
      <w:r w:rsidR="00CF476A">
        <w:t> </w:t>
      </w:r>
      <w:r w:rsidR="00CF476A" w:rsidRPr="00CF476A">
        <w:t>438,9 тыс. рублей.</w:t>
      </w:r>
    </w:p>
    <w:p w:rsidR="00663133" w:rsidRDefault="00663133" w:rsidP="0083003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0" w:right="-1" w:firstLine="709"/>
        <w:jc w:val="both"/>
      </w:pPr>
      <w:r w:rsidRPr="000F091D">
        <w:t xml:space="preserve">В составе расходов бюджета по </w:t>
      </w:r>
      <w:r w:rsidRPr="00DD60C3">
        <w:rPr>
          <w:b/>
          <w:i/>
        </w:rPr>
        <w:t xml:space="preserve">подразделу 1003 «Социальное обеспечение населения» </w:t>
      </w:r>
      <w:r w:rsidRPr="000F091D">
        <w:t>предусмотрены бюджетные ассигнования в сумме 227 353,2 тыс. руб</w:t>
      </w:r>
      <w:r w:rsidR="00374CDF">
        <w:t>лей</w:t>
      </w:r>
      <w:r w:rsidRPr="000F091D">
        <w:t>.</w:t>
      </w:r>
    </w:p>
    <w:p w:rsidR="003E09B8" w:rsidRPr="000F091D" w:rsidRDefault="003E09B8" w:rsidP="003E09B8">
      <w:pPr>
        <w:overflowPunct w:val="0"/>
        <w:autoSpaceDE w:val="0"/>
        <w:autoSpaceDN w:val="0"/>
        <w:adjustRightInd w:val="0"/>
        <w:spacing w:before="120"/>
        <w:ind w:left="709" w:right="-1"/>
        <w:jc w:val="both"/>
      </w:pPr>
    </w:p>
    <w:p w:rsidR="00E9207C" w:rsidRDefault="00374CDF" w:rsidP="000F091D">
      <w:pPr>
        <w:overflowPunct w:val="0"/>
        <w:autoSpaceDE w:val="0"/>
        <w:autoSpaceDN w:val="0"/>
        <w:adjustRightInd w:val="0"/>
        <w:spacing w:before="120"/>
        <w:ind w:right="-1" w:firstLine="709"/>
        <w:jc w:val="right"/>
      </w:pPr>
      <w:r>
        <w:t>(</w:t>
      </w:r>
      <w:r w:rsidR="00E9207C" w:rsidRPr="000F091D">
        <w:t>в тыс. руб.</w:t>
      </w:r>
      <w:r>
        <w:t>)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606"/>
        <w:gridCol w:w="1417"/>
        <w:gridCol w:w="1418"/>
        <w:gridCol w:w="1410"/>
      </w:tblGrid>
      <w:tr w:rsidR="00DD60C3" w:rsidRPr="00580555" w:rsidTr="00CF476A">
        <w:trPr>
          <w:trHeight w:val="703"/>
        </w:trPr>
        <w:tc>
          <w:tcPr>
            <w:tcW w:w="3652" w:type="dxa"/>
            <w:shd w:val="clear" w:color="auto" w:fill="auto"/>
            <w:vAlign w:val="center"/>
          </w:tcPr>
          <w:p w:rsidR="00DD60C3" w:rsidRPr="00580555" w:rsidRDefault="00DD60C3" w:rsidP="00580555">
            <w:pPr>
              <w:jc w:val="center"/>
              <w:rPr>
                <w:b/>
                <w:sz w:val="20"/>
                <w:szCs w:val="20"/>
              </w:rPr>
            </w:pPr>
            <w:r w:rsidRPr="00580555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D60C3" w:rsidRPr="00580555" w:rsidRDefault="00DD60C3" w:rsidP="00580555">
            <w:pPr>
              <w:jc w:val="center"/>
              <w:rPr>
                <w:b/>
                <w:sz w:val="20"/>
                <w:szCs w:val="20"/>
              </w:rPr>
            </w:pPr>
            <w:r w:rsidRPr="00580555">
              <w:rPr>
                <w:b/>
                <w:sz w:val="20"/>
                <w:szCs w:val="20"/>
              </w:rPr>
              <w:t>Утвержденный 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0C3" w:rsidRPr="00580555" w:rsidRDefault="00DD60C3" w:rsidP="00580555">
            <w:pPr>
              <w:jc w:val="center"/>
              <w:rPr>
                <w:b/>
                <w:sz w:val="20"/>
                <w:szCs w:val="20"/>
              </w:rPr>
            </w:pPr>
            <w:r w:rsidRPr="00580555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0C3" w:rsidRPr="00580555" w:rsidRDefault="00DD60C3" w:rsidP="00580555">
            <w:pPr>
              <w:jc w:val="center"/>
              <w:rPr>
                <w:b/>
                <w:sz w:val="20"/>
                <w:szCs w:val="20"/>
              </w:rPr>
            </w:pPr>
            <w:r w:rsidRPr="00580555"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D60C3" w:rsidRPr="00580555" w:rsidRDefault="00DD60C3" w:rsidP="00580555">
            <w:pPr>
              <w:jc w:val="center"/>
              <w:rPr>
                <w:b/>
                <w:sz w:val="20"/>
                <w:szCs w:val="20"/>
              </w:rPr>
            </w:pPr>
            <w:r w:rsidRPr="00580555">
              <w:rPr>
                <w:b/>
                <w:sz w:val="20"/>
                <w:szCs w:val="20"/>
              </w:rPr>
              <w:t>% исполнения лимитов</w:t>
            </w:r>
          </w:p>
        </w:tc>
      </w:tr>
      <w:tr w:rsidR="00DD60C3" w:rsidRPr="0091068B" w:rsidTr="00CF476A">
        <w:tc>
          <w:tcPr>
            <w:tcW w:w="3652" w:type="dxa"/>
            <w:shd w:val="clear" w:color="auto" w:fill="auto"/>
          </w:tcPr>
          <w:p w:rsidR="00DD60C3" w:rsidRPr="00DD60C3" w:rsidRDefault="00DD60C3" w:rsidP="00580555">
            <w:pPr>
              <w:rPr>
                <w:sz w:val="18"/>
                <w:szCs w:val="18"/>
              </w:rPr>
            </w:pPr>
            <w:r w:rsidRPr="00DD60C3">
              <w:rPr>
                <w:sz w:val="18"/>
                <w:szCs w:val="18"/>
              </w:rPr>
              <w:t>Оказание адресной материальной помощи многодетным семьям</w:t>
            </w:r>
          </w:p>
        </w:tc>
        <w:tc>
          <w:tcPr>
            <w:tcW w:w="1606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5 384,6</w:t>
            </w:r>
          </w:p>
        </w:tc>
        <w:tc>
          <w:tcPr>
            <w:tcW w:w="1417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5 283,9</w:t>
            </w:r>
          </w:p>
        </w:tc>
        <w:tc>
          <w:tcPr>
            <w:tcW w:w="1418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3 372,5</w:t>
            </w:r>
          </w:p>
        </w:tc>
        <w:tc>
          <w:tcPr>
            <w:tcW w:w="1410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63,8</w:t>
            </w:r>
          </w:p>
        </w:tc>
      </w:tr>
      <w:tr w:rsidR="00DD60C3" w:rsidRPr="0091068B" w:rsidTr="00CF476A">
        <w:tc>
          <w:tcPr>
            <w:tcW w:w="3652" w:type="dxa"/>
            <w:shd w:val="clear" w:color="auto" w:fill="auto"/>
          </w:tcPr>
          <w:p w:rsidR="00DD60C3" w:rsidRPr="00DD60C3" w:rsidRDefault="00DD60C3" w:rsidP="00580555">
            <w:pPr>
              <w:rPr>
                <w:sz w:val="18"/>
                <w:szCs w:val="18"/>
              </w:rPr>
            </w:pPr>
            <w:r w:rsidRPr="00DD60C3">
              <w:rPr>
                <w:sz w:val="18"/>
                <w:szCs w:val="18"/>
              </w:rPr>
              <w:t>Выплаты столичного пособия многодетным семьям</w:t>
            </w:r>
          </w:p>
        </w:tc>
        <w:tc>
          <w:tcPr>
            <w:tcW w:w="1606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1 704,4</w:t>
            </w:r>
          </w:p>
        </w:tc>
        <w:tc>
          <w:tcPr>
            <w:tcW w:w="1417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1 822,8</w:t>
            </w:r>
          </w:p>
        </w:tc>
        <w:tc>
          <w:tcPr>
            <w:tcW w:w="1418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1 531,8</w:t>
            </w:r>
          </w:p>
        </w:tc>
        <w:tc>
          <w:tcPr>
            <w:tcW w:w="1410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84,0</w:t>
            </w:r>
          </w:p>
        </w:tc>
      </w:tr>
      <w:tr w:rsidR="00DD60C3" w:rsidRPr="0091068B" w:rsidTr="00CF476A">
        <w:tc>
          <w:tcPr>
            <w:tcW w:w="3652" w:type="dxa"/>
            <w:shd w:val="clear" w:color="auto" w:fill="auto"/>
          </w:tcPr>
          <w:p w:rsidR="00DD60C3" w:rsidRPr="00DD60C3" w:rsidRDefault="00DD60C3" w:rsidP="00580555">
            <w:pPr>
              <w:rPr>
                <w:sz w:val="18"/>
                <w:szCs w:val="18"/>
              </w:rPr>
            </w:pPr>
            <w:r w:rsidRPr="00DD60C3">
              <w:rPr>
                <w:sz w:val="18"/>
                <w:szCs w:val="18"/>
              </w:rPr>
              <w:t>Льготы почетным гражданам</w:t>
            </w:r>
          </w:p>
        </w:tc>
        <w:tc>
          <w:tcPr>
            <w:tcW w:w="1606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5 940,0</w:t>
            </w:r>
          </w:p>
        </w:tc>
        <w:tc>
          <w:tcPr>
            <w:tcW w:w="1417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5 505,4</w:t>
            </w:r>
          </w:p>
        </w:tc>
        <w:tc>
          <w:tcPr>
            <w:tcW w:w="1418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5 505,4</w:t>
            </w:r>
          </w:p>
        </w:tc>
        <w:tc>
          <w:tcPr>
            <w:tcW w:w="1410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100,0</w:t>
            </w:r>
          </w:p>
        </w:tc>
      </w:tr>
      <w:tr w:rsidR="00DD60C3" w:rsidRPr="0091068B" w:rsidTr="00CF476A">
        <w:tc>
          <w:tcPr>
            <w:tcW w:w="3652" w:type="dxa"/>
            <w:shd w:val="clear" w:color="auto" w:fill="auto"/>
          </w:tcPr>
          <w:p w:rsidR="00DD60C3" w:rsidRPr="00DD60C3" w:rsidRDefault="00DD60C3" w:rsidP="00580555">
            <w:pPr>
              <w:rPr>
                <w:sz w:val="18"/>
                <w:szCs w:val="18"/>
              </w:rPr>
            </w:pPr>
            <w:r w:rsidRPr="00DD60C3">
              <w:rPr>
                <w:sz w:val="18"/>
                <w:szCs w:val="18"/>
              </w:rPr>
              <w:t>Возмещение расходов по выезду за пределы Р</w:t>
            </w:r>
            <w:proofErr w:type="gramStart"/>
            <w:r w:rsidRPr="00DD60C3">
              <w:rPr>
                <w:sz w:val="18"/>
                <w:szCs w:val="18"/>
              </w:rPr>
              <w:t>С(</w:t>
            </w:r>
            <w:proofErr w:type="gramEnd"/>
            <w:r w:rsidRPr="00DD60C3">
              <w:rPr>
                <w:sz w:val="18"/>
                <w:szCs w:val="18"/>
              </w:rPr>
              <w:t>Я)</w:t>
            </w:r>
          </w:p>
        </w:tc>
        <w:tc>
          <w:tcPr>
            <w:tcW w:w="1606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1 694,8</w:t>
            </w:r>
          </w:p>
        </w:tc>
        <w:tc>
          <w:tcPr>
            <w:tcW w:w="1418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1 663,0</w:t>
            </w:r>
          </w:p>
        </w:tc>
        <w:tc>
          <w:tcPr>
            <w:tcW w:w="1410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98,1</w:t>
            </w:r>
          </w:p>
        </w:tc>
      </w:tr>
      <w:tr w:rsidR="00DD60C3" w:rsidRPr="0091068B" w:rsidTr="00CF476A">
        <w:tc>
          <w:tcPr>
            <w:tcW w:w="3652" w:type="dxa"/>
            <w:shd w:val="clear" w:color="auto" w:fill="auto"/>
          </w:tcPr>
          <w:p w:rsidR="00DD60C3" w:rsidRPr="00DD60C3" w:rsidRDefault="00DD60C3" w:rsidP="00580555">
            <w:pPr>
              <w:rPr>
                <w:sz w:val="18"/>
                <w:szCs w:val="18"/>
              </w:rPr>
            </w:pPr>
            <w:r w:rsidRPr="00DD60C3">
              <w:rPr>
                <w:sz w:val="18"/>
                <w:szCs w:val="18"/>
              </w:rPr>
              <w:t>Оказание других видов социальной помощи (проезд студентам)</w:t>
            </w:r>
          </w:p>
        </w:tc>
        <w:tc>
          <w:tcPr>
            <w:tcW w:w="1606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4 126,9</w:t>
            </w:r>
          </w:p>
        </w:tc>
        <w:tc>
          <w:tcPr>
            <w:tcW w:w="1417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1 912,6</w:t>
            </w:r>
          </w:p>
        </w:tc>
        <w:tc>
          <w:tcPr>
            <w:tcW w:w="1418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1 109,5</w:t>
            </w:r>
          </w:p>
        </w:tc>
        <w:tc>
          <w:tcPr>
            <w:tcW w:w="1410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58,0</w:t>
            </w:r>
          </w:p>
        </w:tc>
      </w:tr>
      <w:tr w:rsidR="00DD60C3" w:rsidRPr="0091068B" w:rsidTr="00CF476A">
        <w:tc>
          <w:tcPr>
            <w:tcW w:w="3652" w:type="dxa"/>
            <w:shd w:val="clear" w:color="auto" w:fill="auto"/>
          </w:tcPr>
          <w:p w:rsidR="00DD60C3" w:rsidRPr="00DD60C3" w:rsidRDefault="00DD60C3" w:rsidP="00580555">
            <w:pPr>
              <w:rPr>
                <w:sz w:val="18"/>
                <w:szCs w:val="18"/>
              </w:rPr>
            </w:pPr>
            <w:r w:rsidRPr="00DD60C3">
              <w:rPr>
                <w:sz w:val="18"/>
                <w:szCs w:val="18"/>
              </w:rPr>
              <w:t>Денежная выплата по потере кормильца Ноговицына Е.Е</w:t>
            </w:r>
          </w:p>
        </w:tc>
        <w:tc>
          <w:tcPr>
            <w:tcW w:w="1606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296,9</w:t>
            </w:r>
          </w:p>
        </w:tc>
        <w:tc>
          <w:tcPr>
            <w:tcW w:w="1417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296,8</w:t>
            </w:r>
          </w:p>
        </w:tc>
        <w:tc>
          <w:tcPr>
            <w:tcW w:w="1418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284,1</w:t>
            </w:r>
          </w:p>
        </w:tc>
        <w:tc>
          <w:tcPr>
            <w:tcW w:w="1410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95,7</w:t>
            </w:r>
          </w:p>
        </w:tc>
      </w:tr>
      <w:tr w:rsidR="00DD60C3" w:rsidRPr="0091068B" w:rsidTr="00CF476A">
        <w:tc>
          <w:tcPr>
            <w:tcW w:w="3652" w:type="dxa"/>
            <w:shd w:val="clear" w:color="auto" w:fill="auto"/>
          </w:tcPr>
          <w:p w:rsidR="00DD60C3" w:rsidRPr="00DD60C3" w:rsidRDefault="00DD60C3" w:rsidP="00580555">
            <w:pPr>
              <w:rPr>
                <w:sz w:val="18"/>
                <w:szCs w:val="18"/>
              </w:rPr>
            </w:pPr>
            <w:r w:rsidRPr="00DD60C3">
              <w:rPr>
                <w:sz w:val="18"/>
                <w:szCs w:val="18"/>
              </w:rPr>
              <w:lastRenderedPageBreak/>
              <w:t>Денежная выплата гражданам внесший особый вклад в социально экономическое развитие города</w:t>
            </w:r>
          </w:p>
        </w:tc>
        <w:tc>
          <w:tcPr>
            <w:tcW w:w="1606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3 500,0</w:t>
            </w:r>
          </w:p>
        </w:tc>
        <w:tc>
          <w:tcPr>
            <w:tcW w:w="1418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3 500,0</w:t>
            </w:r>
          </w:p>
        </w:tc>
        <w:tc>
          <w:tcPr>
            <w:tcW w:w="1410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100,</w:t>
            </w:r>
          </w:p>
        </w:tc>
      </w:tr>
      <w:tr w:rsidR="00DD60C3" w:rsidRPr="0091068B" w:rsidTr="00CF476A">
        <w:tc>
          <w:tcPr>
            <w:tcW w:w="3652" w:type="dxa"/>
            <w:shd w:val="clear" w:color="auto" w:fill="auto"/>
          </w:tcPr>
          <w:p w:rsidR="00DD60C3" w:rsidRPr="00DD60C3" w:rsidRDefault="00DD60C3" w:rsidP="00580555">
            <w:pPr>
              <w:rPr>
                <w:sz w:val="18"/>
                <w:szCs w:val="18"/>
              </w:rPr>
            </w:pPr>
            <w:r w:rsidRPr="00DD60C3">
              <w:rPr>
                <w:sz w:val="18"/>
                <w:szCs w:val="18"/>
              </w:rPr>
              <w:t>Субсидия на реализацию Программы « Повышение доступности рынка многоквартирных жилых домов»</w:t>
            </w:r>
          </w:p>
        </w:tc>
        <w:tc>
          <w:tcPr>
            <w:tcW w:w="1606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11 497,0</w:t>
            </w:r>
          </w:p>
        </w:tc>
        <w:tc>
          <w:tcPr>
            <w:tcW w:w="1418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2 950,9</w:t>
            </w:r>
          </w:p>
        </w:tc>
        <w:tc>
          <w:tcPr>
            <w:tcW w:w="1410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25,7</w:t>
            </w:r>
          </w:p>
        </w:tc>
      </w:tr>
      <w:tr w:rsidR="00DD60C3" w:rsidRPr="0091068B" w:rsidTr="00CF476A">
        <w:tc>
          <w:tcPr>
            <w:tcW w:w="3652" w:type="dxa"/>
            <w:shd w:val="clear" w:color="auto" w:fill="auto"/>
          </w:tcPr>
          <w:p w:rsidR="00DD60C3" w:rsidRPr="00DD60C3" w:rsidRDefault="00DD60C3" w:rsidP="00580555">
            <w:pPr>
              <w:rPr>
                <w:sz w:val="18"/>
                <w:szCs w:val="18"/>
              </w:rPr>
            </w:pPr>
            <w:r w:rsidRPr="00DD60C3">
              <w:rPr>
                <w:sz w:val="18"/>
                <w:szCs w:val="18"/>
              </w:rPr>
              <w:t xml:space="preserve">Мероприятия подпрограммы «Обеспечение жильем молодых семей» ФЦП «Жилище» на 2011-2015 </w:t>
            </w:r>
            <w:proofErr w:type="spellStart"/>
            <w:proofErr w:type="gramStart"/>
            <w:r w:rsidRPr="00DD60C3">
              <w:rPr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606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54 228,9</w:t>
            </w:r>
          </w:p>
        </w:tc>
        <w:tc>
          <w:tcPr>
            <w:tcW w:w="1418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32 576,6</w:t>
            </w:r>
          </w:p>
        </w:tc>
        <w:tc>
          <w:tcPr>
            <w:tcW w:w="1410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60,1</w:t>
            </w:r>
          </w:p>
        </w:tc>
      </w:tr>
      <w:tr w:rsidR="00DD60C3" w:rsidRPr="0091068B" w:rsidTr="00CF476A">
        <w:tc>
          <w:tcPr>
            <w:tcW w:w="3652" w:type="dxa"/>
            <w:shd w:val="clear" w:color="auto" w:fill="auto"/>
          </w:tcPr>
          <w:p w:rsidR="00DD60C3" w:rsidRPr="00DD60C3" w:rsidRDefault="00DD60C3" w:rsidP="00580555">
            <w:pPr>
              <w:rPr>
                <w:sz w:val="18"/>
                <w:szCs w:val="18"/>
              </w:rPr>
            </w:pPr>
            <w:r w:rsidRPr="00DD60C3">
              <w:rPr>
                <w:sz w:val="18"/>
                <w:szCs w:val="18"/>
              </w:rPr>
              <w:t xml:space="preserve">Предоставление молодым семьям – участникам подпрограммы социальных выплат на приобретение жилья </w:t>
            </w:r>
            <w:proofErr w:type="spellStart"/>
            <w:r w:rsidRPr="00DD60C3">
              <w:rPr>
                <w:sz w:val="18"/>
                <w:szCs w:val="18"/>
              </w:rPr>
              <w:t>экономкласса</w:t>
            </w:r>
            <w:proofErr w:type="spellEnd"/>
            <w:r w:rsidRPr="00DD60C3">
              <w:rPr>
                <w:sz w:val="18"/>
                <w:szCs w:val="18"/>
              </w:rPr>
              <w:t xml:space="preserve"> или строительство индивидуального жилого дома </w:t>
            </w:r>
            <w:proofErr w:type="spellStart"/>
            <w:r w:rsidRPr="00DD60C3">
              <w:rPr>
                <w:sz w:val="18"/>
                <w:szCs w:val="18"/>
              </w:rPr>
              <w:t>экономкласса</w:t>
            </w:r>
            <w:proofErr w:type="spellEnd"/>
            <w:r w:rsidRPr="00DD60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29 973,3</w:t>
            </w:r>
          </w:p>
        </w:tc>
        <w:tc>
          <w:tcPr>
            <w:tcW w:w="1418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15 063,9</w:t>
            </w:r>
          </w:p>
        </w:tc>
        <w:tc>
          <w:tcPr>
            <w:tcW w:w="1410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50,3</w:t>
            </w:r>
          </w:p>
        </w:tc>
      </w:tr>
      <w:tr w:rsidR="00DD60C3" w:rsidRPr="0091068B" w:rsidTr="00CF476A">
        <w:tc>
          <w:tcPr>
            <w:tcW w:w="3652" w:type="dxa"/>
            <w:shd w:val="clear" w:color="auto" w:fill="auto"/>
          </w:tcPr>
          <w:p w:rsidR="00DD60C3" w:rsidRPr="00DD60C3" w:rsidRDefault="00DD60C3" w:rsidP="00580555">
            <w:pPr>
              <w:rPr>
                <w:sz w:val="18"/>
                <w:szCs w:val="18"/>
              </w:rPr>
            </w:pPr>
            <w:r w:rsidRPr="00DD60C3">
              <w:rPr>
                <w:sz w:val="18"/>
                <w:szCs w:val="18"/>
              </w:rPr>
              <w:t>Обеспечение жильем работников бюджетной сферы</w:t>
            </w:r>
          </w:p>
        </w:tc>
        <w:tc>
          <w:tcPr>
            <w:tcW w:w="1606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130 000,0</w:t>
            </w:r>
          </w:p>
        </w:tc>
        <w:tc>
          <w:tcPr>
            <w:tcW w:w="1417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109 642,1</w:t>
            </w:r>
          </w:p>
        </w:tc>
        <w:tc>
          <w:tcPr>
            <w:tcW w:w="1418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109 642,1</w:t>
            </w:r>
          </w:p>
        </w:tc>
        <w:tc>
          <w:tcPr>
            <w:tcW w:w="1410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100,0</w:t>
            </w:r>
          </w:p>
        </w:tc>
      </w:tr>
      <w:tr w:rsidR="00DD60C3" w:rsidRPr="0091068B" w:rsidTr="00CF476A">
        <w:tc>
          <w:tcPr>
            <w:tcW w:w="3652" w:type="dxa"/>
            <w:shd w:val="clear" w:color="auto" w:fill="auto"/>
          </w:tcPr>
          <w:p w:rsidR="00DD60C3" w:rsidRPr="00DD60C3" w:rsidRDefault="00DD60C3" w:rsidP="00580555">
            <w:pPr>
              <w:rPr>
                <w:sz w:val="18"/>
                <w:szCs w:val="18"/>
              </w:rPr>
            </w:pPr>
            <w:r w:rsidRPr="00DD60C3">
              <w:rPr>
                <w:sz w:val="18"/>
                <w:szCs w:val="18"/>
              </w:rPr>
              <w:t>Обеспечение жильем молодых семей</w:t>
            </w:r>
          </w:p>
        </w:tc>
        <w:tc>
          <w:tcPr>
            <w:tcW w:w="1606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50 000,0</w:t>
            </w:r>
          </w:p>
        </w:tc>
        <w:tc>
          <w:tcPr>
            <w:tcW w:w="1417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50 000,0</w:t>
            </w:r>
          </w:p>
        </w:tc>
        <w:tc>
          <w:tcPr>
            <w:tcW w:w="1418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50 000,0</w:t>
            </w:r>
          </w:p>
        </w:tc>
        <w:tc>
          <w:tcPr>
            <w:tcW w:w="1410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100,0</w:t>
            </w:r>
          </w:p>
        </w:tc>
      </w:tr>
      <w:tr w:rsidR="00DD60C3" w:rsidRPr="0091068B" w:rsidTr="00CF476A">
        <w:tc>
          <w:tcPr>
            <w:tcW w:w="3652" w:type="dxa"/>
            <w:shd w:val="clear" w:color="auto" w:fill="auto"/>
          </w:tcPr>
          <w:p w:rsidR="00DD60C3" w:rsidRPr="00DD60C3" w:rsidRDefault="00DD60C3" w:rsidP="00580555">
            <w:pPr>
              <w:rPr>
                <w:sz w:val="18"/>
                <w:szCs w:val="18"/>
              </w:rPr>
            </w:pPr>
            <w:r w:rsidRPr="00DD60C3">
              <w:rPr>
                <w:sz w:val="18"/>
                <w:szCs w:val="18"/>
              </w:rPr>
              <w:t>Повышение доступности рынка многоквартирных домов в муниципальном образовании</w:t>
            </w:r>
          </w:p>
        </w:tc>
        <w:tc>
          <w:tcPr>
            <w:tcW w:w="1606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153,5</w:t>
            </w:r>
          </w:p>
        </w:tc>
        <w:tc>
          <w:tcPr>
            <w:tcW w:w="1418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153,5</w:t>
            </w:r>
          </w:p>
        </w:tc>
        <w:tc>
          <w:tcPr>
            <w:tcW w:w="1410" w:type="dxa"/>
            <w:shd w:val="clear" w:color="auto" w:fill="auto"/>
          </w:tcPr>
          <w:p w:rsidR="00DD60C3" w:rsidRPr="0091068B" w:rsidRDefault="00DD60C3" w:rsidP="00580555">
            <w:pPr>
              <w:jc w:val="right"/>
              <w:rPr>
                <w:sz w:val="18"/>
                <w:szCs w:val="18"/>
              </w:rPr>
            </w:pPr>
            <w:r w:rsidRPr="0091068B">
              <w:rPr>
                <w:sz w:val="18"/>
                <w:szCs w:val="18"/>
              </w:rPr>
              <w:t>100,0</w:t>
            </w:r>
          </w:p>
        </w:tc>
      </w:tr>
      <w:tr w:rsidR="00DD60C3" w:rsidRPr="0091068B" w:rsidTr="00CF476A">
        <w:tc>
          <w:tcPr>
            <w:tcW w:w="3652" w:type="dxa"/>
            <w:shd w:val="clear" w:color="auto" w:fill="auto"/>
          </w:tcPr>
          <w:p w:rsidR="00DD60C3" w:rsidRPr="00DD60C3" w:rsidRDefault="00DD60C3" w:rsidP="00580555">
            <w:r w:rsidRPr="00DD60C3">
              <w:t>Всего расходов</w:t>
            </w:r>
          </w:p>
        </w:tc>
        <w:tc>
          <w:tcPr>
            <w:tcW w:w="1606" w:type="dxa"/>
            <w:shd w:val="clear" w:color="auto" w:fill="auto"/>
          </w:tcPr>
          <w:p w:rsidR="00DD60C3" w:rsidRPr="00580555" w:rsidRDefault="00DD60C3" w:rsidP="00580555">
            <w:pPr>
              <w:jc w:val="right"/>
              <w:rPr>
                <w:b/>
                <w:sz w:val="18"/>
                <w:szCs w:val="18"/>
              </w:rPr>
            </w:pPr>
            <w:r w:rsidRPr="00580555">
              <w:rPr>
                <w:b/>
                <w:sz w:val="18"/>
                <w:szCs w:val="18"/>
              </w:rPr>
              <w:t>197 452,8</w:t>
            </w:r>
          </w:p>
        </w:tc>
        <w:tc>
          <w:tcPr>
            <w:tcW w:w="1417" w:type="dxa"/>
            <w:shd w:val="clear" w:color="auto" w:fill="auto"/>
          </w:tcPr>
          <w:p w:rsidR="00DD60C3" w:rsidRPr="00580555" w:rsidRDefault="00DD60C3" w:rsidP="00580555">
            <w:pPr>
              <w:jc w:val="right"/>
              <w:rPr>
                <w:b/>
                <w:sz w:val="18"/>
                <w:szCs w:val="18"/>
              </w:rPr>
            </w:pPr>
            <w:r w:rsidRPr="00580555">
              <w:rPr>
                <w:b/>
                <w:sz w:val="18"/>
                <w:szCs w:val="18"/>
              </w:rPr>
              <w:t>275 511,1</w:t>
            </w:r>
          </w:p>
        </w:tc>
        <w:tc>
          <w:tcPr>
            <w:tcW w:w="1418" w:type="dxa"/>
            <w:shd w:val="clear" w:color="auto" w:fill="auto"/>
          </w:tcPr>
          <w:p w:rsidR="00DD60C3" w:rsidRPr="00580555" w:rsidRDefault="00DD60C3" w:rsidP="00580555">
            <w:pPr>
              <w:jc w:val="right"/>
              <w:rPr>
                <w:b/>
                <w:sz w:val="18"/>
                <w:szCs w:val="18"/>
              </w:rPr>
            </w:pPr>
            <w:r w:rsidRPr="00580555">
              <w:rPr>
                <w:b/>
                <w:sz w:val="18"/>
                <w:szCs w:val="18"/>
              </w:rPr>
              <w:t>227 353,2</w:t>
            </w:r>
          </w:p>
        </w:tc>
        <w:tc>
          <w:tcPr>
            <w:tcW w:w="1410" w:type="dxa"/>
            <w:shd w:val="clear" w:color="auto" w:fill="auto"/>
          </w:tcPr>
          <w:p w:rsidR="00DD60C3" w:rsidRPr="00580555" w:rsidRDefault="00DD60C3" w:rsidP="00580555">
            <w:pPr>
              <w:jc w:val="right"/>
              <w:rPr>
                <w:b/>
                <w:sz w:val="18"/>
                <w:szCs w:val="18"/>
              </w:rPr>
            </w:pPr>
            <w:r w:rsidRPr="00580555">
              <w:rPr>
                <w:b/>
                <w:sz w:val="18"/>
                <w:szCs w:val="18"/>
              </w:rPr>
              <w:t>90,2</w:t>
            </w:r>
          </w:p>
        </w:tc>
      </w:tr>
    </w:tbl>
    <w:p w:rsidR="00F92C26" w:rsidRDefault="00CF476A" w:rsidP="000F091D">
      <w:pPr>
        <w:overflowPunct w:val="0"/>
        <w:autoSpaceDE w:val="0"/>
        <w:autoSpaceDN w:val="0"/>
        <w:adjustRightInd w:val="0"/>
        <w:spacing w:before="120"/>
        <w:ind w:right="-1" w:firstLine="709"/>
        <w:jc w:val="both"/>
      </w:pPr>
      <w:r>
        <w:t xml:space="preserve">Необходимо отметить, низкое исполнение по </w:t>
      </w:r>
      <w:r w:rsidR="00F92C26">
        <w:t>следующим расходам:</w:t>
      </w:r>
    </w:p>
    <w:p w:rsidR="00F92C26" w:rsidRPr="00F92C26" w:rsidRDefault="00F92C26" w:rsidP="0083003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120"/>
        <w:ind w:right="-1"/>
        <w:jc w:val="both"/>
      </w:pPr>
      <w:r w:rsidRPr="00F92C26">
        <w:t>Субсидия на реализацию Программы « Повышение доступности рынка многоквартирных жилых домов»</w:t>
      </w:r>
      <w:r>
        <w:t xml:space="preserve"> - 25,7%;</w:t>
      </w:r>
    </w:p>
    <w:p w:rsidR="00CF476A" w:rsidRPr="00F92C26" w:rsidRDefault="00CF476A" w:rsidP="0083003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120"/>
        <w:ind w:right="-1"/>
        <w:jc w:val="both"/>
      </w:pPr>
      <w:r w:rsidRPr="00F92C26">
        <w:t xml:space="preserve">Предоставление молодым семьям – участникам подпрограммы социальных выплат на приобретение жилья </w:t>
      </w:r>
      <w:proofErr w:type="spellStart"/>
      <w:r w:rsidRPr="00F92C26">
        <w:t>экономкласса</w:t>
      </w:r>
      <w:proofErr w:type="spellEnd"/>
      <w:r w:rsidRPr="00F92C26">
        <w:t xml:space="preserve"> или строительство индивидуального жилого дома </w:t>
      </w:r>
      <w:proofErr w:type="spellStart"/>
      <w:r w:rsidRPr="00F92C26">
        <w:t>экономкласса</w:t>
      </w:r>
      <w:proofErr w:type="spellEnd"/>
      <w:r w:rsidRPr="00F92C26">
        <w:t xml:space="preserve"> </w:t>
      </w:r>
      <w:r w:rsidR="00F92C26">
        <w:t xml:space="preserve">- </w:t>
      </w:r>
      <w:r w:rsidRPr="00F92C26">
        <w:t>50,3%</w:t>
      </w:r>
      <w:r w:rsidR="00F92C26">
        <w:t>;</w:t>
      </w:r>
    </w:p>
    <w:p w:rsidR="00F92C26" w:rsidRPr="00F92C26" w:rsidRDefault="00F92C26" w:rsidP="0083003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120"/>
        <w:ind w:right="-1"/>
        <w:jc w:val="both"/>
      </w:pPr>
      <w:r w:rsidRPr="00F92C26">
        <w:t>Оказание других видов социальной помощи (проезд студентам)</w:t>
      </w:r>
      <w:r>
        <w:t xml:space="preserve"> – 58,0%</w:t>
      </w:r>
    </w:p>
    <w:p w:rsidR="00F92C26" w:rsidRDefault="00F92C26" w:rsidP="0083003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120"/>
        <w:ind w:right="-1"/>
        <w:jc w:val="both"/>
      </w:pPr>
      <w:r w:rsidRPr="00F92C26">
        <w:t>Оказание адресной материальной помощи многодетным семьям</w:t>
      </w:r>
      <w:r>
        <w:t xml:space="preserve"> – 63,8%;</w:t>
      </w:r>
    </w:p>
    <w:p w:rsidR="00F92C26" w:rsidRDefault="00F92C26" w:rsidP="0083003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120"/>
        <w:ind w:right="-1"/>
        <w:jc w:val="both"/>
      </w:pPr>
      <w:r w:rsidRPr="00F92C26">
        <w:t>Обеспечение жильем молодых семей</w:t>
      </w:r>
      <w:r>
        <w:t xml:space="preserve"> – 60,1%.</w:t>
      </w:r>
    </w:p>
    <w:p w:rsidR="00663133" w:rsidRDefault="00DD60C3" w:rsidP="0083003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0" w:right="-1" w:firstLine="709"/>
        <w:jc w:val="both"/>
      </w:pPr>
      <w:r w:rsidRPr="00F92C26">
        <w:rPr>
          <w:b/>
          <w:i/>
        </w:rPr>
        <w:t>Р</w:t>
      </w:r>
      <w:r w:rsidR="00663133" w:rsidRPr="00F92C26">
        <w:rPr>
          <w:b/>
          <w:i/>
        </w:rPr>
        <w:t>асходы по подразделу 1004 «Охрана семьи и детства»</w:t>
      </w:r>
      <w:r w:rsidR="00663133" w:rsidRPr="00DD60C3">
        <w:t xml:space="preserve"> в 2015 году утвержденный план по подразделу составил </w:t>
      </w:r>
      <w:r w:rsidR="00BF5F4D">
        <w:t>443 302,0</w:t>
      </w:r>
      <w:r w:rsidR="00663133" w:rsidRPr="00DD60C3">
        <w:t xml:space="preserve"> тыс. ру</w:t>
      </w:r>
      <w:r w:rsidR="00374CDF">
        <w:t>блей</w:t>
      </w:r>
      <w:r w:rsidR="00663133" w:rsidRPr="00DD60C3">
        <w:t>, а уточненный план по подразде</w:t>
      </w:r>
      <w:r w:rsidR="00374CDF">
        <w:t xml:space="preserve">лу составляет  </w:t>
      </w:r>
      <w:r w:rsidR="00BF5F4D">
        <w:t>607 638,7</w:t>
      </w:r>
      <w:r w:rsidR="00374CDF">
        <w:t xml:space="preserve"> тыс. рублей</w:t>
      </w:r>
      <w:r w:rsidR="00663133" w:rsidRPr="00DD60C3">
        <w:t>, исполн</w:t>
      </w:r>
      <w:r w:rsidR="00374CDF">
        <w:t xml:space="preserve">ение составило </w:t>
      </w:r>
      <w:r w:rsidR="00BF5F4D">
        <w:t>544 277,2</w:t>
      </w:r>
      <w:r w:rsidR="00374CDF">
        <w:t xml:space="preserve"> тыс. рублей</w:t>
      </w:r>
      <w:r w:rsidR="00663133" w:rsidRPr="00DD60C3">
        <w:t xml:space="preserve"> или </w:t>
      </w:r>
      <w:r w:rsidR="00BF5F4D">
        <w:t>89,5</w:t>
      </w:r>
      <w:r w:rsidR="00663133" w:rsidRPr="00DD60C3">
        <w:t>%.</w:t>
      </w:r>
      <w:r w:rsidR="00F92C26">
        <w:t xml:space="preserve"> </w:t>
      </w:r>
    </w:p>
    <w:p w:rsidR="00BF5F4D" w:rsidRPr="00DD60C3" w:rsidRDefault="00663133" w:rsidP="00BF5F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0" w:right="-1" w:firstLine="709"/>
        <w:jc w:val="both"/>
      </w:pPr>
      <w:r w:rsidRPr="00DD60C3">
        <w:t xml:space="preserve">Расходы по </w:t>
      </w:r>
      <w:r w:rsidRPr="00F92C26">
        <w:rPr>
          <w:b/>
          <w:i/>
        </w:rPr>
        <w:t>подразделу 1006 « Другие вопросы в области социальной политики»</w:t>
      </w:r>
      <w:r w:rsidRPr="00DD60C3">
        <w:t xml:space="preserve"> в 2015 году утвержденный план составил </w:t>
      </w:r>
      <w:r w:rsidR="00BF5F4D">
        <w:t>69 949,1</w:t>
      </w:r>
      <w:r w:rsidRPr="00DD60C3">
        <w:t xml:space="preserve"> тыс. руб</w:t>
      </w:r>
      <w:r w:rsidR="00374CDF">
        <w:t>лей</w:t>
      </w:r>
      <w:r w:rsidRPr="00DD60C3">
        <w:t>. Утонченный план по подразделу за 2015</w:t>
      </w:r>
      <w:r w:rsidR="00374CDF">
        <w:t xml:space="preserve"> год составил </w:t>
      </w:r>
      <w:r w:rsidR="00BF5F4D">
        <w:t>92 308,1</w:t>
      </w:r>
      <w:r w:rsidR="00374CDF">
        <w:t xml:space="preserve"> тыс. рублей</w:t>
      </w:r>
      <w:r w:rsidRPr="00DD60C3">
        <w:t xml:space="preserve"> и исполне</w:t>
      </w:r>
      <w:r w:rsidR="00374CDF">
        <w:t xml:space="preserve">ние составило </w:t>
      </w:r>
      <w:r w:rsidR="00BF5F4D">
        <w:t>90 591,9</w:t>
      </w:r>
      <w:r w:rsidR="00374CDF">
        <w:t xml:space="preserve"> тыс. рублей</w:t>
      </w:r>
      <w:r w:rsidRPr="00DD60C3">
        <w:t xml:space="preserve"> или </w:t>
      </w:r>
      <w:r w:rsidR="00BF5F4D">
        <w:t>98,1</w:t>
      </w:r>
      <w:r w:rsidRPr="00DD60C3">
        <w:t>%.</w:t>
      </w:r>
      <w:r w:rsidR="00F92C26">
        <w:t xml:space="preserve"> </w:t>
      </w:r>
    </w:p>
    <w:p w:rsidR="00663133" w:rsidRPr="00573B48" w:rsidRDefault="00663133" w:rsidP="00845274">
      <w:pPr>
        <w:pStyle w:val="1"/>
        <w:spacing w:before="120" w:beforeAutospacing="0" w:after="0"/>
        <w:jc w:val="center"/>
        <w:rPr>
          <w:i/>
          <w:sz w:val="24"/>
          <w:szCs w:val="24"/>
        </w:rPr>
      </w:pPr>
      <w:bookmarkStart w:id="26" w:name="_Toc448156407"/>
      <w:r w:rsidRPr="00573B48">
        <w:rPr>
          <w:i/>
          <w:sz w:val="24"/>
          <w:szCs w:val="24"/>
        </w:rPr>
        <w:t>Физкультура и спорт</w:t>
      </w:r>
      <w:bookmarkEnd w:id="26"/>
    </w:p>
    <w:p w:rsidR="00663133" w:rsidRDefault="00663133" w:rsidP="00663133">
      <w:pPr>
        <w:spacing w:before="120"/>
        <w:ind w:firstLine="708"/>
        <w:jc w:val="both"/>
      </w:pPr>
      <w:r w:rsidRPr="007277FA">
        <w:rPr>
          <w:b/>
        </w:rPr>
        <w:t>По разделу</w:t>
      </w:r>
      <w:r w:rsidRPr="00023421">
        <w:t xml:space="preserve"> </w:t>
      </w:r>
      <w:r w:rsidRPr="00023421">
        <w:rPr>
          <w:b/>
        </w:rPr>
        <w:t>1100 «Физическая культура и спорт»</w:t>
      </w:r>
      <w:r w:rsidRPr="00023421">
        <w:t xml:space="preserve"> решением о бюджете ассигнования на 201</w:t>
      </w:r>
      <w:r>
        <w:t>5</w:t>
      </w:r>
      <w:r w:rsidRPr="00023421">
        <w:t xml:space="preserve"> год утверждены в размере </w:t>
      </w:r>
      <w:r>
        <w:t>36 424,2</w:t>
      </w:r>
      <w:r w:rsidRPr="00023421">
        <w:t xml:space="preserve"> тыс. рублей. </w:t>
      </w:r>
      <w:r w:rsidRPr="001F70B4">
        <w:t xml:space="preserve">Годовой уточненный план по подразделу составил </w:t>
      </w:r>
      <w:r>
        <w:t>35 654,3</w:t>
      </w:r>
      <w:r w:rsidR="00374CDF">
        <w:t>тыс. рублей</w:t>
      </w:r>
      <w:r w:rsidRPr="001F70B4">
        <w:t xml:space="preserve">, кассовый расход </w:t>
      </w:r>
      <w:r>
        <w:t>35 612,7</w:t>
      </w:r>
      <w:r w:rsidR="00374CDF">
        <w:t xml:space="preserve"> тыс. рублей</w:t>
      </w:r>
      <w:r w:rsidRPr="001F70B4">
        <w:t>, или 99,9%.</w:t>
      </w:r>
    </w:p>
    <w:p w:rsidR="000906F3" w:rsidRDefault="000906F3" w:rsidP="000906F3">
      <w:pPr>
        <w:spacing w:before="120" w:line="259" w:lineRule="auto"/>
        <w:ind w:right="-2" w:firstLine="709"/>
        <w:jc w:val="both"/>
      </w:pPr>
      <w:r w:rsidRPr="00023421">
        <w:t>По отношению к 201</w:t>
      </w:r>
      <w:r>
        <w:t>4</w:t>
      </w:r>
      <w:r w:rsidRPr="00023421">
        <w:t xml:space="preserve"> году (</w:t>
      </w:r>
      <w:r>
        <w:t xml:space="preserve">41 048,6 </w:t>
      </w:r>
      <w:r w:rsidRPr="00023421">
        <w:t>тыс. рублей) фактическое исполнение расходов по разделу «Физическая культура и спорт» в абсолютном отношении у</w:t>
      </w:r>
      <w:r>
        <w:t>меньшил</w:t>
      </w:r>
      <w:r w:rsidRPr="00023421">
        <w:t xml:space="preserve">ось на </w:t>
      </w:r>
      <w:r>
        <w:t>5 435,9 тыс. рублей.</w:t>
      </w:r>
    </w:p>
    <w:p w:rsidR="00663133" w:rsidRPr="00023421" w:rsidRDefault="00663133" w:rsidP="00663133">
      <w:pPr>
        <w:pStyle w:val="1"/>
        <w:spacing w:before="120" w:beforeAutospacing="0" w:after="0"/>
        <w:ind w:left="-1260"/>
        <w:jc w:val="center"/>
        <w:rPr>
          <w:i/>
          <w:sz w:val="24"/>
          <w:szCs w:val="24"/>
        </w:rPr>
      </w:pPr>
      <w:bookmarkStart w:id="27" w:name="_Toc448156408"/>
      <w:r w:rsidRPr="00023421">
        <w:rPr>
          <w:i/>
          <w:sz w:val="24"/>
          <w:szCs w:val="24"/>
        </w:rPr>
        <w:t>Средства массовой информации</w:t>
      </w:r>
      <w:bookmarkEnd w:id="27"/>
    </w:p>
    <w:p w:rsidR="00663133" w:rsidRDefault="00663133" w:rsidP="00663133">
      <w:pPr>
        <w:spacing w:after="160" w:line="259" w:lineRule="auto"/>
        <w:ind w:right="-2" w:firstLine="709"/>
        <w:jc w:val="both"/>
      </w:pPr>
      <w:r w:rsidRPr="00023421">
        <w:t xml:space="preserve">Расходы </w:t>
      </w:r>
      <w:r w:rsidRPr="00023421">
        <w:rPr>
          <w:b/>
        </w:rPr>
        <w:t>по разделу 1200 «Средства массовой информации»</w:t>
      </w:r>
      <w:r>
        <w:t xml:space="preserve"> в 2015</w:t>
      </w:r>
      <w:r w:rsidRPr="00023421">
        <w:t xml:space="preserve"> году утвержденный план по подразделу составлял </w:t>
      </w:r>
      <w:r>
        <w:t xml:space="preserve">43 968,9 </w:t>
      </w:r>
      <w:r w:rsidRPr="00023421">
        <w:t>тыс.</w:t>
      </w:r>
      <w:r>
        <w:t xml:space="preserve"> </w:t>
      </w:r>
      <w:r w:rsidRPr="00023421">
        <w:t>руб</w:t>
      </w:r>
      <w:r>
        <w:t xml:space="preserve">лей. </w:t>
      </w:r>
      <w:r w:rsidRPr="00023421">
        <w:t>Уточненный годовой план составл</w:t>
      </w:r>
      <w:r>
        <w:t>я</w:t>
      </w:r>
      <w:r w:rsidRPr="00023421">
        <w:t>ет</w:t>
      </w:r>
      <w:r>
        <w:t xml:space="preserve"> 45 068,9 </w:t>
      </w:r>
      <w:r w:rsidRPr="00023421">
        <w:t>тыс.</w:t>
      </w:r>
      <w:r>
        <w:t xml:space="preserve"> </w:t>
      </w:r>
      <w:r w:rsidRPr="00023421">
        <w:t>рублей, и</w:t>
      </w:r>
      <w:r>
        <w:t>сполнение составило</w:t>
      </w:r>
      <w:r w:rsidRPr="00023421">
        <w:t xml:space="preserve"> </w:t>
      </w:r>
      <w:r>
        <w:t>45 068,9</w:t>
      </w:r>
      <w:r w:rsidRPr="00023421">
        <w:t xml:space="preserve"> тыс. </w:t>
      </w:r>
      <w:r w:rsidRPr="00023421">
        <w:lastRenderedPageBreak/>
        <w:t xml:space="preserve">рублей или </w:t>
      </w:r>
      <w:r>
        <w:t>100</w:t>
      </w:r>
      <w:r w:rsidRPr="00023421">
        <w:t xml:space="preserve"> %. В данном разделе отражены расходы на содержание газеты </w:t>
      </w:r>
      <w:r w:rsidRPr="00822105">
        <w:rPr>
          <w:szCs w:val="28"/>
        </w:rPr>
        <w:t>«Эхо столицы»</w:t>
      </w:r>
      <w:r w:rsidRPr="00023421">
        <w:t>.</w:t>
      </w:r>
    </w:p>
    <w:p w:rsidR="00663133" w:rsidRPr="003F1EBF" w:rsidRDefault="00663133" w:rsidP="00663133">
      <w:pPr>
        <w:ind w:firstLine="709"/>
        <w:jc w:val="right"/>
      </w:pPr>
      <w:r w:rsidRPr="003F1EBF">
        <w:t>(</w:t>
      </w:r>
      <w:r w:rsidR="00374CDF">
        <w:t xml:space="preserve">в </w:t>
      </w:r>
      <w:r w:rsidRPr="003F1EBF">
        <w:t>тыс.</w:t>
      </w:r>
      <w:r>
        <w:t xml:space="preserve"> </w:t>
      </w:r>
      <w:r w:rsidRPr="003F1EBF">
        <w:t>руб.)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647"/>
        <w:gridCol w:w="1337"/>
        <w:gridCol w:w="1418"/>
        <w:gridCol w:w="1417"/>
        <w:gridCol w:w="992"/>
        <w:gridCol w:w="1134"/>
      </w:tblGrid>
      <w:tr w:rsidR="00663133" w:rsidRPr="003F1EBF" w:rsidTr="00663133">
        <w:trPr>
          <w:trHeight w:val="76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582B66" w:rsidRDefault="00663133" w:rsidP="00663133">
            <w:pPr>
              <w:rPr>
                <w:b/>
                <w:sz w:val="18"/>
                <w:szCs w:val="18"/>
              </w:rPr>
            </w:pPr>
            <w:r w:rsidRPr="00582B66">
              <w:rPr>
                <w:b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582B66" w:rsidRDefault="00663133" w:rsidP="00663133">
            <w:pPr>
              <w:rPr>
                <w:b/>
                <w:color w:val="000000"/>
                <w:sz w:val="18"/>
                <w:szCs w:val="18"/>
              </w:rPr>
            </w:pPr>
            <w:r w:rsidRPr="00582B66">
              <w:rPr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582B66" w:rsidRDefault="00663133" w:rsidP="00663133">
            <w:pPr>
              <w:rPr>
                <w:b/>
                <w:sz w:val="18"/>
                <w:szCs w:val="18"/>
              </w:rPr>
            </w:pPr>
            <w:r w:rsidRPr="00582B66">
              <w:rPr>
                <w:b/>
                <w:sz w:val="18"/>
                <w:szCs w:val="18"/>
              </w:rPr>
              <w:t>Утвержденный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582B66" w:rsidRDefault="00663133" w:rsidP="00663133">
            <w:pPr>
              <w:rPr>
                <w:b/>
                <w:sz w:val="18"/>
                <w:szCs w:val="18"/>
              </w:rPr>
            </w:pPr>
            <w:r w:rsidRPr="00582B66">
              <w:rPr>
                <w:b/>
                <w:sz w:val="18"/>
                <w:szCs w:val="18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582B66" w:rsidRDefault="00663133" w:rsidP="00663133">
            <w:pPr>
              <w:rPr>
                <w:b/>
                <w:sz w:val="18"/>
                <w:szCs w:val="18"/>
              </w:rPr>
            </w:pPr>
            <w:r w:rsidRPr="00582B66">
              <w:rPr>
                <w:b/>
                <w:sz w:val="18"/>
                <w:szCs w:val="18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582B66" w:rsidRDefault="00663133" w:rsidP="00663133">
            <w:pPr>
              <w:rPr>
                <w:b/>
                <w:sz w:val="18"/>
                <w:szCs w:val="18"/>
              </w:rPr>
            </w:pPr>
            <w:r w:rsidRPr="00582B66">
              <w:rPr>
                <w:b/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33" w:rsidRPr="00582B66" w:rsidRDefault="00663133" w:rsidP="00663133">
            <w:pPr>
              <w:rPr>
                <w:b/>
                <w:sz w:val="18"/>
                <w:szCs w:val="18"/>
              </w:rPr>
            </w:pPr>
            <w:r w:rsidRPr="00582B66">
              <w:rPr>
                <w:b/>
                <w:sz w:val="18"/>
                <w:szCs w:val="18"/>
              </w:rPr>
              <w:t>Остаток неосвоенных средств</w:t>
            </w:r>
          </w:p>
        </w:tc>
      </w:tr>
      <w:tr w:rsidR="00663133" w:rsidRPr="003F1EBF" w:rsidTr="00663133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133" w:rsidRPr="00582B66" w:rsidRDefault="00663133" w:rsidP="006631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2B66">
              <w:rPr>
                <w:b/>
                <w:bCs/>
                <w:color w:val="000000"/>
                <w:sz w:val="18"/>
                <w:szCs w:val="18"/>
              </w:rPr>
              <w:t xml:space="preserve"> СРЕДСТВА МАССОВОЙ ИНФОРМАЦИИ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582B66" w:rsidRDefault="00663133" w:rsidP="00663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2B66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582B66" w:rsidRDefault="00663133" w:rsidP="00663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2B66">
              <w:rPr>
                <w:b/>
                <w:bCs/>
                <w:color w:val="000000"/>
                <w:sz w:val="18"/>
                <w:szCs w:val="18"/>
              </w:rPr>
              <w:t>43 968,9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582B66" w:rsidRDefault="00663133" w:rsidP="00663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2B66">
              <w:rPr>
                <w:b/>
                <w:bCs/>
                <w:color w:val="000000"/>
                <w:sz w:val="18"/>
                <w:szCs w:val="18"/>
              </w:rPr>
              <w:t>45 068,9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582B66" w:rsidRDefault="00663133" w:rsidP="00663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2B66">
              <w:rPr>
                <w:b/>
                <w:bCs/>
                <w:color w:val="000000"/>
                <w:sz w:val="18"/>
                <w:szCs w:val="18"/>
              </w:rPr>
              <w:t>45 068,9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582B66" w:rsidRDefault="00663133" w:rsidP="00663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2B66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582B66" w:rsidRDefault="00663133" w:rsidP="00663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2B6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63133" w:rsidRPr="003F1EBF" w:rsidTr="0066313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133" w:rsidRPr="00582B66" w:rsidRDefault="00663133" w:rsidP="00663133">
            <w:pPr>
              <w:rPr>
                <w:color w:val="000000"/>
                <w:sz w:val="18"/>
                <w:szCs w:val="18"/>
              </w:rPr>
            </w:pPr>
            <w:r w:rsidRPr="00582B66">
              <w:rPr>
                <w:color w:val="000000"/>
                <w:sz w:val="18"/>
                <w:szCs w:val="18"/>
              </w:rPr>
              <w:t xml:space="preserve"> Периодическая печать и издательства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582B66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 w:rsidRPr="00582B66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582B66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 w:rsidRPr="00582B66">
              <w:rPr>
                <w:color w:val="000000"/>
                <w:sz w:val="18"/>
                <w:szCs w:val="18"/>
              </w:rPr>
              <w:t>43 968,9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582B66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 w:rsidRPr="00582B66">
              <w:rPr>
                <w:color w:val="000000"/>
                <w:sz w:val="18"/>
                <w:szCs w:val="18"/>
              </w:rPr>
              <w:t>45 068,9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582B66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 w:rsidRPr="00582B66">
              <w:rPr>
                <w:color w:val="000000"/>
                <w:sz w:val="18"/>
                <w:szCs w:val="18"/>
              </w:rPr>
              <w:t>45 068,9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582B66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 w:rsidRPr="00582B6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133" w:rsidRPr="00582B66" w:rsidRDefault="00663133" w:rsidP="00663133">
            <w:pPr>
              <w:jc w:val="center"/>
              <w:rPr>
                <w:color w:val="000000"/>
                <w:sz w:val="18"/>
                <w:szCs w:val="18"/>
              </w:rPr>
            </w:pPr>
            <w:r w:rsidRPr="00582B66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580555" w:rsidRPr="00580555" w:rsidRDefault="00580555" w:rsidP="00580555">
      <w:pPr>
        <w:pStyle w:val="1"/>
        <w:spacing w:before="120" w:beforeAutospacing="0" w:after="0"/>
        <w:ind w:left="-1260"/>
        <w:jc w:val="center"/>
        <w:rPr>
          <w:i/>
          <w:sz w:val="24"/>
          <w:szCs w:val="24"/>
        </w:rPr>
      </w:pPr>
      <w:bookmarkStart w:id="28" w:name="_Toc448156409"/>
      <w:r w:rsidRPr="00580555">
        <w:rPr>
          <w:i/>
          <w:sz w:val="24"/>
          <w:szCs w:val="24"/>
        </w:rPr>
        <w:t>Обслуживание муниципального долга</w:t>
      </w:r>
      <w:bookmarkEnd w:id="28"/>
    </w:p>
    <w:p w:rsidR="00580555" w:rsidRPr="003F1EBF" w:rsidRDefault="00580555" w:rsidP="00580555">
      <w:pPr>
        <w:ind w:right="-1" w:firstLine="708"/>
        <w:jc w:val="both"/>
      </w:pPr>
      <w:r>
        <w:t>Утвержденный план</w:t>
      </w:r>
      <w:r w:rsidR="00BF5F4D">
        <w:t xml:space="preserve"> по</w:t>
      </w:r>
      <w:r>
        <w:t xml:space="preserve"> расходам на обслуживание муниципального долга в соответствии с решением Якутской городской Думы от 22.12.2014 года № РЯГД-18-3 составлял 27 500,0 тыс.</w:t>
      </w:r>
      <w:r w:rsidR="00374CDF">
        <w:t xml:space="preserve"> </w:t>
      </w:r>
      <w:r>
        <w:t>руб</w:t>
      </w:r>
      <w:r w:rsidR="00374CDF">
        <w:t>лей</w:t>
      </w:r>
      <w:r>
        <w:t xml:space="preserve">. </w:t>
      </w:r>
      <w:r w:rsidRPr="003F1EBF">
        <w:t xml:space="preserve">Уточненный план составил </w:t>
      </w:r>
      <w:r>
        <w:t>81</w:t>
      </w:r>
      <w:r w:rsidRPr="003F1EBF">
        <w:t> 0</w:t>
      </w:r>
      <w:r>
        <w:t>36</w:t>
      </w:r>
      <w:r w:rsidR="00374CDF">
        <w:t>,0 тыс. рублей</w:t>
      </w:r>
      <w:r w:rsidRPr="003F1EBF">
        <w:t>, кассовое исполнение составляет</w:t>
      </w:r>
      <w:r>
        <w:t xml:space="preserve"> 80 826,4</w:t>
      </w:r>
      <w:r w:rsidR="00374CDF">
        <w:t xml:space="preserve"> тыс. рублей</w:t>
      </w:r>
      <w:r w:rsidRPr="003F1EBF">
        <w:t xml:space="preserve">, или </w:t>
      </w:r>
      <w:r>
        <w:t>99,7</w:t>
      </w:r>
      <w:r w:rsidRPr="003F1EBF">
        <w:t xml:space="preserve">5%. </w:t>
      </w:r>
      <w:r>
        <w:t>Увеличение расходов на обслуживание муниципального долга обусловлено привлечением в течение года кредитов от кредитных организаций в целях погашения дефицита бюджета.</w:t>
      </w:r>
    </w:p>
    <w:p w:rsidR="00663133" w:rsidRPr="00580555" w:rsidRDefault="00663133" w:rsidP="007669AC">
      <w:pPr>
        <w:pStyle w:val="1"/>
        <w:spacing w:before="240" w:beforeAutospacing="0" w:after="0" w:line="240" w:lineRule="auto"/>
        <w:jc w:val="center"/>
        <w:rPr>
          <w:sz w:val="24"/>
          <w:szCs w:val="24"/>
        </w:rPr>
      </w:pPr>
      <w:bookmarkStart w:id="29" w:name="_Toc448156410"/>
      <w:r w:rsidRPr="00580555">
        <w:rPr>
          <w:sz w:val="24"/>
          <w:szCs w:val="24"/>
        </w:rPr>
        <w:t>Муниципальные целевые программы</w:t>
      </w:r>
      <w:bookmarkEnd w:id="29"/>
    </w:p>
    <w:p w:rsidR="00E17A1C" w:rsidRDefault="00663133" w:rsidP="00E17A1C">
      <w:pPr>
        <w:spacing w:before="120"/>
        <w:ind w:firstLine="709"/>
        <w:jc w:val="both"/>
        <w:rPr>
          <w:bCs/>
        </w:rPr>
      </w:pPr>
      <w:r w:rsidRPr="0076382A">
        <w:rPr>
          <w:bCs/>
        </w:rPr>
        <w:t>В 201</w:t>
      </w:r>
      <w:r>
        <w:rPr>
          <w:bCs/>
        </w:rPr>
        <w:t>5 году осуществлена реализация 17</w:t>
      </w:r>
      <w:r w:rsidRPr="0076382A">
        <w:rPr>
          <w:bCs/>
        </w:rPr>
        <w:t xml:space="preserve"> целевых программ</w:t>
      </w:r>
      <w:r>
        <w:rPr>
          <w:bCs/>
        </w:rPr>
        <w:t>,</w:t>
      </w:r>
      <w:r w:rsidRPr="0076382A">
        <w:rPr>
          <w:bCs/>
        </w:rPr>
        <w:t xml:space="preserve"> </w:t>
      </w:r>
      <w:r>
        <w:rPr>
          <w:bCs/>
        </w:rPr>
        <w:t>в том числе 13 муниципальных и 4 ведомственных программ.</w:t>
      </w:r>
      <w:r w:rsidRPr="0076382A">
        <w:rPr>
          <w:bCs/>
        </w:rPr>
        <w:t xml:space="preserve"> </w:t>
      </w:r>
    </w:p>
    <w:p w:rsidR="00663133" w:rsidRPr="00F77E03" w:rsidRDefault="00663133" w:rsidP="00E17A1C">
      <w:pPr>
        <w:spacing w:before="120"/>
        <w:ind w:firstLine="709"/>
        <w:jc w:val="both"/>
        <w:rPr>
          <w:bCs/>
        </w:rPr>
      </w:pPr>
      <w:r>
        <w:rPr>
          <w:szCs w:val="28"/>
        </w:rPr>
        <w:t>За 2015</w:t>
      </w:r>
      <w:r w:rsidRPr="00E02826">
        <w:rPr>
          <w:szCs w:val="28"/>
        </w:rPr>
        <w:t xml:space="preserve"> год </w:t>
      </w:r>
      <w:r>
        <w:rPr>
          <w:szCs w:val="28"/>
        </w:rPr>
        <w:t>у</w:t>
      </w:r>
      <w:r w:rsidRPr="00E02826">
        <w:rPr>
          <w:szCs w:val="28"/>
        </w:rPr>
        <w:t>т</w:t>
      </w:r>
      <w:r>
        <w:rPr>
          <w:szCs w:val="28"/>
        </w:rPr>
        <w:t xml:space="preserve">очненный </w:t>
      </w:r>
      <w:r w:rsidRPr="00E02826">
        <w:rPr>
          <w:szCs w:val="28"/>
        </w:rPr>
        <w:t xml:space="preserve">план по целевым программам составлял </w:t>
      </w:r>
      <w:r w:rsidRPr="00F77E03">
        <w:rPr>
          <w:bCs/>
          <w:sz w:val="22"/>
          <w:szCs w:val="22"/>
        </w:rPr>
        <w:t>6 739 913,37</w:t>
      </w:r>
      <w:r w:rsidR="00F77E03">
        <w:rPr>
          <w:bCs/>
          <w:sz w:val="22"/>
          <w:szCs w:val="22"/>
        </w:rPr>
        <w:t> </w:t>
      </w:r>
      <w:r w:rsidRPr="00F77E03">
        <w:rPr>
          <w:szCs w:val="28"/>
        </w:rPr>
        <w:t>тыс.</w:t>
      </w:r>
      <w:r w:rsidR="00374CDF">
        <w:rPr>
          <w:szCs w:val="28"/>
        </w:rPr>
        <w:t xml:space="preserve"> р</w:t>
      </w:r>
      <w:r w:rsidRPr="00F77E03">
        <w:rPr>
          <w:szCs w:val="28"/>
        </w:rPr>
        <w:t xml:space="preserve">ублей, в том числе </w:t>
      </w:r>
      <w:r w:rsidR="00F77E03" w:rsidRPr="00F77E03">
        <w:rPr>
          <w:bCs/>
          <w:sz w:val="22"/>
          <w:szCs w:val="22"/>
        </w:rPr>
        <w:t>5 929 </w:t>
      </w:r>
      <w:r w:rsidR="00F77E03" w:rsidRPr="00E36128">
        <w:rPr>
          <w:bCs/>
        </w:rPr>
        <w:t>632,67 тыс. рублей</w:t>
      </w:r>
      <w:r w:rsidRPr="00E36128">
        <w:rPr>
          <w:bCs/>
        </w:rPr>
        <w:t xml:space="preserve"> </w:t>
      </w:r>
      <w:r w:rsidRPr="00E36128">
        <w:t xml:space="preserve"> из средств</w:t>
      </w:r>
      <w:r w:rsidRPr="00F77E03">
        <w:rPr>
          <w:szCs w:val="28"/>
        </w:rPr>
        <w:t xml:space="preserve"> местного бюджета. </w:t>
      </w:r>
      <w:r w:rsidRPr="00F77E03">
        <w:rPr>
          <w:bCs/>
        </w:rPr>
        <w:t xml:space="preserve">Фактически общая сумма направленных средств по целевым программам составила </w:t>
      </w:r>
      <w:r w:rsidRPr="00F77E03">
        <w:rPr>
          <w:bCs/>
          <w:sz w:val="22"/>
          <w:szCs w:val="22"/>
        </w:rPr>
        <w:t xml:space="preserve">6 279 587,11 </w:t>
      </w:r>
      <w:r w:rsidRPr="00F77E03">
        <w:rPr>
          <w:bCs/>
        </w:rPr>
        <w:t xml:space="preserve">тыс. рублей, в том числе из средств местного бюджета - </w:t>
      </w:r>
      <w:r w:rsidRPr="00F77E03">
        <w:rPr>
          <w:bCs/>
          <w:sz w:val="22"/>
          <w:szCs w:val="22"/>
        </w:rPr>
        <w:t>5 833 221,55 тыс. руб</w:t>
      </w:r>
      <w:r w:rsidR="00F77E03">
        <w:rPr>
          <w:bCs/>
          <w:sz w:val="22"/>
          <w:szCs w:val="22"/>
        </w:rPr>
        <w:t>лей.</w:t>
      </w:r>
      <w:r w:rsidRPr="00F77E03">
        <w:rPr>
          <w:bCs/>
        </w:rPr>
        <w:t xml:space="preserve"> Расходы бюджета по целевым программам составляют </w:t>
      </w:r>
      <w:r w:rsidR="00F77E03">
        <w:rPr>
          <w:bCs/>
        </w:rPr>
        <w:t>41,3</w:t>
      </w:r>
      <w:r w:rsidRPr="00F77E03">
        <w:rPr>
          <w:bCs/>
        </w:rPr>
        <w:t xml:space="preserve">% от всего расходов бюджета. </w:t>
      </w:r>
    </w:p>
    <w:p w:rsidR="00663133" w:rsidRPr="00E36128" w:rsidRDefault="00663133" w:rsidP="00E17A1C">
      <w:pPr>
        <w:spacing w:before="120"/>
        <w:ind w:firstLine="709"/>
        <w:jc w:val="both"/>
        <w:rPr>
          <w:bCs/>
        </w:rPr>
      </w:pPr>
      <w:r w:rsidRPr="00E36128">
        <w:rPr>
          <w:bCs/>
        </w:rPr>
        <w:t>По сравнению с 2014 годом (5 425 585 тыс. рублей) расходы по муниципальным целевым программам в 2015 году увеличились на 407 636,55 тыс. рублей.</w:t>
      </w:r>
    </w:p>
    <w:p w:rsidR="00663133" w:rsidRDefault="00663133" w:rsidP="00663133">
      <w:pPr>
        <w:spacing w:before="120"/>
        <w:ind w:firstLine="709"/>
        <w:jc w:val="both"/>
        <w:rPr>
          <w:bCs/>
        </w:rPr>
      </w:pPr>
      <w:r w:rsidRPr="00061C28">
        <w:rPr>
          <w:bCs/>
        </w:rPr>
        <w:t>Сумма не освоения по итогам года составило</w:t>
      </w:r>
      <w:r>
        <w:rPr>
          <w:bCs/>
        </w:rPr>
        <w:t xml:space="preserve"> 460 326,26 тыс. рублей, в том числе из средств местного бюджета 96 411,0</w:t>
      </w:r>
      <w:r w:rsidRPr="00061C28">
        <w:rPr>
          <w:bCs/>
        </w:rPr>
        <w:t xml:space="preserve"> тыс. рублей.</w:t>
      </w:r>
    </w:p>
    <w:p w:rsidR="007669AC" w:rsidRDefault="007669AC" w:rsidP="007669AC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E02826">
        <w:rPr>
          <w:szCs w:val="28"/>
        </w:rPr>
        <w:t>Финансирование программ производилось на основании планов мероприятий, утверждаемых распоряжениями Окружной администрации города Якутска и календарных планов главных распорядителей бюджетных средств.</w:t>
      </w:r>
    </w:p>
    <w:p w:rsidR="007669AC" w:rsidRPr="00E02826" w:rsidRDefault="007669AC" w:rsidP="007669AC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целом, по освоению средств по сравнению с прошлым годом исполнение программ значительно улучшилось. </w:t>
      </w:r>
    </w:p>
    <w:p w:rsidR="00663133" w:rsidRPr="007277FA" w:rsidRDefault="00663133" w:rsidP="00663133">
      <w:pPr>
        <w:spacing w:before="120"/>
        <w:ind w:firstLine="709"/>
        <w:jc w:val="center"/>
        <w:rPr>
          <w:i/>
          <w:szCs w:val="28"/>
        </w:rPr>
      </w:pPr>
      <w:r w:rsidRPr="007277FA">
        <w:rPr>
          <w:i/>
          <w:szCs w:val="28"/>
        </w:rPr>
        <w:t>Исполнение муниципальных программ</w:t>
      </w:r>
    </w:p>
    <w:p w:rsidR="00E36128" w:rsidRDefault="00663133" w:rsidP="00663133">
      <w:pPr>
        <w:overflowPunct w:val="0"/>
        <w:autoSpaceDE w:val="0"/>
        <w:autoSpaceDN w:val="0"/>
        <w:adjustRightInd w:val="0"/>
        <w:ind w:right="-1"/>
        <w:jc w:val="center"/>
        <w:rPr>
          <w:i/>
          <w:szCs w:val="28"/>
        </w:rPr>
      </w:pPr>
      <w:r w:rsidRPr="007277FA">
        <w:rPr>
          <w:i/>
          <w:szCs w:val="28"/>
        </w:rPr>
        <w:t>городского округа «город Якутск» за 201</w:t>
      </w:r>
      <w:r>
        <w:rPr>
          <w:i/>
          <w:szCs w:val="28"/>
        </w:rPr>
        <w:t>5</w:t>
      </w:r>
      <w:r w:rsidRPr="007277FA">
        <w:rPr>
          <w:i/>
          <w:szCs w:val="28"/>
        </w:rPr>
        <w:t xml:space="preserve"> год</w:t>
      </w:r>
    </w:p>
    <w:p w:rsidR="00663133" w:rsidRPr="007277FA" w:rsidRDefault="00E36128" w:rsidP="00663133">
      <w:pPr>
        <w:overflowPunct w:val="0"/>
        <w:autoSpaceDE w:val="0"/>
        <w:autoSpaceDN w:val="0"/>
        <w:adjustRightInd w:val="0"/>
        <w:ind w:right="-1"/>
        <w:jc w:val="center"/>
        <w:rPr>
          <w:i/>
          <w:szCs w:val="28"/>
        </w:rPr>
      </w:pPr>
      <w:r>
        <w:rPr>
          <w:i/>
          <w:szCs w:val="28"/>
        </w:rPr>
        <w:t xml:space="preserve"> (местный бюджет)</w:t>
      </w:r>
    </w:p>
    <w:p w:rsidR="00663133" w:rsidRDefault="00374CDF" w:rsidP="00663133">
      <w:pPr>
        <w:spacing w:before="120"/>
        <w:ind w:firstLine="709"/>
        <w:jc w:val="right"/>
        <w:rPr>
          <w:bCs/>
        </w:rPr>
      </w:pPr>
      <w:r>
        <w:rPr>
          <w:szCs w:val="20"/>
        </w:rPr>
        <w:t>(</w:t>
      </w:r>
      <w:r w:rsidR="00663133">
        <w:rPr>
          <w:szCs w:val="20"/>
        </w:rPr>
        <w:t xml:space="preserve"> в </w:t>
      </w:r>
      <w:proofErr w:type="spellStart"/>
      <w:r w:rsidR="00663133">
        <w:rPr>
          <w:szCs w:val="20"/>
        </w:rPr>
        <w:t>тыс</w:t>
      </w:r>
      <w:proofErr w:type="gramStart"/>
      <w:r w:rsidR="00663133">
        <w:rPr>
          <w:szCs w:val="20"/>
        </w:rPr>
        <w:t>.р</w:t>
      </w:r>
      <w:proofErr w:type="gramEnd"/>
      <w:r w:rsidR="00663133">
        <w:rPr>
          <w:szCs w:val="20"/>
        </w:rPr>
        <w:t>уб</w:t>
      </w:r>
      <w:proofErr w:type="spellEnd"/>
      <w:r w:rsidR="00663133">
        <w:rPr>
          <w:szCs w:val="20"/>
        </w:rPr>
        <w:t>.</w:t>
      </w:r>
      <w:r>
        <w:rPr>
          <w:szCs w:val="20"/>
        </w:rPr>
        <w:t>)</w:t>
      </w:r>
    </w:p>
    <w:tbl>
      <w:tblPr>
        <w:tblW w:w="97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06"/>
        <w:gridCol w:w="1559"/>
        <w:gridCol w:w="1559"/>
        <w:gridCol w:w="1418"/>
        <w:gridCol w:w="1276"/>
        <w:gridCol w:w="708"/>
      </w:tblGrid>
      <w:tr w:rsidR="00663133" w:rsidRPr="003516EB" w:rsidTr="00E36128">
        <w:trPr>
          <w:trHeight w:val="10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63133" w:rsidRPr="003516EB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3516E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3516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3516EB">
              <w:rPr>
                <w:color w:val="000000"/>
                <w:sz w:val="20"/>
                <w:szCs w:val="20"/>
              </w:rPr>
              <w:t>Утвержденный годовой план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3516EB">
              <w:rPr>
                <w:color w:val="000000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3516EB">
              <w:rPr>
                <w:color w:val="000000"/>
                <w:sz w:val="20"/>
                <w:szCs w:val="20"/>
              </w:rPr>
              <w:t>Кассовый  расход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3516EB">
              <w:rPr>
                <w:color w:val="000000"/>
                <w:sz w:val="20"/>
                <w:szCs w:val="20"/>
              </w:rPr>
              <w:t>Остаток кассового плана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3516EB">
              <w:rPr>
                <w:color w:val="000000"/>
                <w:sz w:val="20"/>
                <w:szCs w:val="20"/>
              </w:rPr>
              <w:t xml:space="preserve">% исполнения </w:t>
            </w:r>
          </w:p>
        </w:tc>
      </w:tr>
      <w:tr w:rsidR="00663133" w:rsidRPr="003516EB" w:rsidTr="00E3612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63133" w:rsidRPr="003516EB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3516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 w:rsidRPr="003516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3133" w:rsidRPr="003516EB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133" w:rsidRPr="003516EB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63133" w:rsidRPr="003516EB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133" w:rsidRPr="003516EB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63133" w:rsidRPr="003516EB" w:rsidRDefault="00663133" w:rsidP="00663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663133" w:rsidRPr="003516EB" w:rsidTr="00E36128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Муниципальная программа «Развитие образования городского округа «город Якутск» на 2013-2017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1 670 673,5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1 665 142,1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1 614 132,2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51 010,0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96,9%</w:t>
            </w:r>
          </w:p>
        </w:tc>
      </w:tr>
      <w:tr w:rsidR="00663133" w:rsidRPr="003516EB" w:rsidTr="00E36128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 xml:space="preserve">Муниципальная программа «Культура столицы </w:t>
            </w:r>
            <w:r w:rsidRPr="003516EB">
              <w:rPr>
                <w:bCs/>
                <w:sz w:val="20"/>
                <w:szCs w:val="20"/>
              </w:rPr>
              <w:lastRenderedPageBreak/>
              <w:t>Республики Саха (Якутия) - города Якутска на 2013-2017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lastRenderedPageBreak/>
              <w:t>445 650,8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502 144,8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497 578,5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4 566,3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99,1%</w:t>
            </w:r>
          </w:p>
        </w:tc>
      </w:tr>
      <w:tr w:rsidR="00663133" w:rsidRPr="003516EB" w:rsidTr="00E36128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Муниципальная программа «Поддержка и развитие предпринимательства, развитие туризма в городском округе «город Якутск» на 2013-2017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18 900,0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18 900,0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18 445,2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454,8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97,6%</w:t>
            </w:r>
          </w:p>
        </w:tc>
      </w:tr>
      <w:tr w:rsidR="00663133" w:rsidRPr="003516EB" w:rsidTr="00E36128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 xml:space="preserve">Муниципальная программа «Развитие </w:t>
            </w:r>
            <w:proofErr w:type="spellStart"/>
            <w:r w:rsidRPr="003516EB">
              <w:rPr>
                <w:bCs/>
                <w:sz w:val="20"/>
                <w:szCs w:val="20"/>
              </w:rPr>
              <w:t>Агропояса</w:t>
            </w:r>
            <w:proofErr w:type="spellEnd"/>
            <w:r w:rsidRPr="003516EB">
              <w:rPr>
                <w:bCs/>
                <w:sz w:val="20"/>
                <w:szCs w:val="20"/>
              </w:rPr>
              <w:t xml:space="preserve"> городского округа «город Якутск» на 2013-2017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59 820,0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42 658,8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38 984,4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3 674,4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91,4%</w:t>
            </w:r>
          </w:p>
        </w:tc>
      </w:tr>
      <w:tr w:rsidR="00663133" w:rsidRPr="003516EB" w:rsidTr="00E36128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Муниципальная программа «Комплексное развитие систем коммунальной инфраструктуры городского округа «город Якутск» на 2013-2017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251 486,1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176 772,0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175 625,8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1 146,2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99,4%</w:t>
            </w:r>
          </w:p>
        </w:tc>
      </w:tr>
      <w:tr w:rsidR="00663133" w:rsidRPr="003516EB" w:rsidTr="00E36128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Муниципальная программа «Комплексное развитие жилищно-коммунальное хозяйства городского округа «город Якутск» на 2013-2017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719 643,1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685 322,4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682 961,5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2 360,9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99,7%</w:t>
            </w:r>
          </w:p>
        </w:tc>
      </w:tr>
      <w:tr w:rsidR="00663133" w:rsidRPr="003516EB" w:rsidTr="00E36128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 xml:space="preserve">Муниципальная программа «Профилактика правонарушений, обеспечение общественного порядка и безопасности дорожного движения на территории </w:t>
            </w:r>
            <w:proofErr w:type="spellStart"/>
            <w:r w:rsidRPr="003516EB">
              <w:rPr>
                <w:bCs/>
                <w:sz w:val="20"/>
                <w:szCs w:val="20"/>
              </w:rPr>
              <w:t>г</w:t>
            </w:r>
            <w:proofErr w:type="gramStart"/>
            <w:r w:rsidRPr="003516EB">
              <w:rPr>
                <w:bCs/>
                <w:sz w:val="20"/>
                <w:szCs w:val="20"/>
              </w:rPr>
              <w:t>.Я</w:t>
            </w:r>
            <w:proofErr w:type="gramEnd"/>
            <w:r w:rsidRPr="003516EB">
              <w:rPr>
                <w:bCs/>
                <w:sz w:val="20"/>
                <w:szCs w:val="20"/>
              </w:rPr>
              <w:t>кутска</w:t>
            </w:r>
            <w:proofErr w:type="spellEnd"/>
            <w:r w:rsidRPr="003516EB">
              <w:rPr>
                <w:bCs/>
                <w:sz w:val="20"/>
                <w:szCs w:val="20"/>
              </w:rPr>
              <w:t xml:space="preserve"> на 2013-2017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43 896,5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37 405,3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36 440,8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964,5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97,4%</w:t>
            </w:r>
          </w:p>
        </w:tc>
      </w:tr>
      <w:tr w:rsidR="00663133" w:rsidRPr="003516EB" w:rsidTr="00E36128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Муниципальная программа «</w:t>
            </w:r>
            <w:proofErr w:type="spellStart"/>
            <w:r w:rsidRPr="003516EB">
              <w:rPr>
                <w:bCs/>
                <w:sz w:val="20"/>
                <w:szCs w:val="20"/>
              </w:rPr>
              <w:t>Молодежь</w:t>
            </w:r>
            <w:proofErr w:type="gramStart"/>
            <w:r w:rsidRPr="003516EB">
              <w:rPr>
                <w:bCs/>
                <w:sz w:val="20"/>
                <w:szCs w:val="20"/>
              </w:rPr>
              <w:t>.С</w:t>
            </w:r>
            <w:proofErr w:type="gramEnd"/>
            <w:r w:rsidRPr="003516EB">
              <w:rPr>
                <w:bCs/>
                <w:sz w:val="20"/>
                <w:szCs w:val="20"/>
              </w:rPr>
              <w:t>емья.Спорт.Здоровый</w:t>
            </w:r>
            <w:proofErr w:type="spellEnd"/>
            <w:r w:rsidRPr="003516EB">
              <w:rPr>
                <w:bCs/>
                <w:sz w:val="20"/>
                <w:szCs w:val="20"/>
              </w:rPr>
              <w:t xml:space="preserve"> город на 2013-2017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229 795,9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231 692,2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230 658,5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1 033,7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99,6%</w:t>
            </w:r>
          </w:p>
        </w:tc>
      </w:tr>
      <w:tr w:rsidR="00663133" w:rsidRPr="003516EB" w:rsidTr="00E36128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 xml:space="preserve">Муниципальная программа «Социальная поддержка и содействие занятости населения </w:t>
            </w:r>
            <w:proofErr w:type="spellStart"/>
            <w:r w:rsidRPr="003516EB">
              <w:rPr>
                <w:bCs/>
                <w:sz w:val="20"/>
                <w:szCs w:val="20"/>
              </w:rPr>
              <w:t>г</w:t>
            </w:r>
            <w:proofErr w:type="gramStart"/>
            <w:r w:rsidRPr="003516EB">
              <w:rPr>
                <w:bCs/>
                <w:sz w:val="20"/>
                <w:szCs w:val="20"/>
              </w:rPr>
              <w:t>.Я</w:t>
            </w:r>
            <w:proofErr w:type="gramEnd"/>
            <w:r w:rsidRPr="003516EB">
              <w:rPr>
                <w:bCs/>
                <w:sz w:val="20"/>
                <w:szCs w:val="20"/>
              </w:rPr>
              <w:t>кутска</w:t>
            </w:r>
            <w:proofErr w:type="spellEnd"/>
            <w:r w:rsidRPr="003516EB">
              <w:rPr>
                <w:bCs/>
                <w:sz w:val="20"/>
                <w:szCs w:val="20"/>
              </w:rPr>
              <w:t xml:space="preserve"> на 2013-2017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121 075,8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117 285,5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116 215,0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1 070,5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99,1%</w:t>
            </w:r>
          </w:p>
        </w:tc>
      </w:tr>
      <w:tr w:rsidR="00663133" w:rsidRPr="003516EB" w:rsidTr="00E36128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 xml:space="preserve">ВЦП «Развитие связей с общественностью и взаимодействию со СМИ, внешним и межрегиональным связям Окружной администрации </w:t>
            </w:r>
            <w:proofErr w:type="spellStart"/>
            <w:r w:rsidRPr="003516EB">
              <w:rPr>
                <w:bCs/>
                <w:sz w:val="20"/>
                <w:szCs w:val="20"/>
              </w:rPr>
              <w:t>г</w:t>
            </w:r>
            <w:proofErr w:type="gramStart"/>
            <w:r w:rsidRPr="003516EB">
              <w:rPr>
                <w:bCs/>
                <w:sz w:val="20"/>
                <w:szCs w:val="20"/>
              </w:rPr>
              <w:t>.Я</w:t>
            </w:r>
            <w:proofErr w:type="gramEnd"/>
            <w:r w:rsidRPr="003516EB">
              <w:rPr>
                <w:bCs/>
                <w:sz w:val="20"/>
                <w:szCs w:val="20"/>
              </w:rPr>
              <w:t>кутска</w:t>
            </w:r>
            <w:proofErr w:type="spellEnd"/>
            <w:r w:rsidRPr="003516EB">
              <w:rPr>
                <w:bCs/>
                <w:sz w:val="20"/>
                <w:szCs w:val="20"/>
              </w:rPr>
              <w:t xml:space="preserve"> на 2013-2017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104 500,0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98 927,2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98 200,7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726,6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99,3%</w:t>
            </w:r>
          </w:p>
        </w:tc>
      </w:tr>
      <w:tr w:rsidR="00663133" w:rsidRPr="003516EB" w:rsidTr="00E36128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Муниципальная программа «Обеспечение жильем населения городского округа «город Якутск» на 2013-2017 гг.»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456 052,0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413 960,3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413 787,7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172,6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100,0%</w:t>
            </w:r>
          </w:p>
        </w:tc>
      </w:tr>
      <w:tr w:rsidR="00663133" w:rsidRPr="003516EB" w:rsidTr="00E36128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Муниципальная программа «Развитие имущественного и земельного комплекса городского округа «город Якутск» на 2013-2017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587 079,9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786 748,6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776 300,7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10 447,9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98,7%</w:t>
            </w:r>
          </w:p>
        </w:tc>
      </w:tr>
      <w:tr w:rsidR="00663133" w:rsidRPr="003516EB" w:rsidTr="00E36128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 xml:space="preserve">Ведомственная целевая программа «Развитие кадрового потенциала. Улучшение условий и охраны </w:t>
            </w:r>
            <w:r w:rsidRPr="003516EB">
              <w:rPr>
                <w:bCs/>
                <w:sz w:val="20"/>
                <w:szCs w:val="20"/>
              </w:rPr>
              <w:lastRenderedPageBreak/>
              <w:t>труда» на 2015-2017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lastRenderedPageBreak/>
              <w:t>8 164,1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10 982,1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10 553,0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429,1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96,1%</w:t>
            </w:r>
          </w:p>
        </w:tc>
      </w:tr>
      <w:tr w:rsidR="00663133" w:rsidRPr="003516EB" w:rsidTr="00E36128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Муниципальная программа «Комплексное развитие территорий городского округа «город Якутск» на 2013-2017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914 394,6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723 738,2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715 493,1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8 245,1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98,9%</w:t>
            </w:r>
          </w:p>
        </w:tc>
      </w:tr>
      <w:tr w:rsidR="00663133" w:rsidRPr="003516EB" w:rsidTr="00E36128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 xml:space="preserve">Ведомственная целевая программа «Обеспечение </w:t>
            </w:r>
            <w:proofErr w:type="gramStart"/>
            <w:r w:rsidRPr="003516EB">
              <w:rPr>
                <w:bCs/>
                <w:sz w:val="20"/>
                <w:szCs w:val="20"/>
              </w:rPr>
              <w:t>исполнения деятельности пригородных территорий города Якутска</w:t>
            </w:r>
            <w:proofErr w:type="gramEnd"/>
            <w:r w:rsidRPr="003516EB">
              <w:rPr>
                <w:bCs/>
                <w:sz w:val="20"/>
                <w:szCs w:val="20"/>
              </w:rPr>
              <w:t xml:space="preserve"> на 2015-2017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155 993,2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151 050,7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147 231,3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3 819,4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97,5%</w:t>
            </w:r>
          </w:p>
        </w:tc>
      </w:tr>
      <w:tr w:rsidR="00663133" w:rsidRPr="003516EB" w:rsidTr="00E36128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Ведомственная целевая программа  «Обеспечение исполнения деятельности округов городского округа «город Якутск» на 2015-2017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210 647,4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202 586,5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197 714,7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4 871,8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97,6%</w:t>
            </w:r>
          </w:p>
        </w:tc>
      </w:tr>
      <w:tr w:rsidR="00663133" w:rsidRPr="003516EB" w:rsidTr="00E36128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center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Муниципальная программа «Развитие информационного общества городского округа «город Якутск» на 2013-2017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55 963,2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64 316,2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62 898,5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1 417,7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3133" w:rsidRPr="003516EB" w:rsidRDefault="00663133" w:rsidP="00663133">
            <w:pPr>
              <w:jc w:val="right"/>
              <w:rPr>
                <w:bCs/>
                <w:sz w:val="20"/>
                <w:szCs w:val="20"/>
              </w:rPr>
            </w:pPr>
            <w:r w:rsidRPr="003516EB">
              <w:rPr>
                <w:bCs/>
                <w:sz w:val="20"/>
                <w:szCs w:val="20"/>
              </w:rPr>
              <w:t>97,8%</w:t>
            </w:r>
          </w:p>
        </w:tc>
      </w:tr>
      <w:tr w:rsidR="00663133" w:rsidRPr="00DA2E8C" w:rsidTr="00E3612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63133" w:rsidRPr="00DA2E8C" w:rsidRDefault="00663133" w:rsidP="0066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DA2E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663133" w:rsidRPr="00DA2E8C" w:rsidRDefault="00663133" w:rsidP="00663133">
            <w:pPr>
              <w:rPr>
                <w:b/>
                <w:bCs/>
                <w:sz w:val="20"/>
                <w:szCs w:val="20"/>
              </w:rPr>
            </w:pPr>
            <w:r w:rsidRPr="00DA2E8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3133" w:rsidRPr="00DA2E8C" w:rsidRDefault="00663133" w:rsidP="00663133">
            <w:pPr>
              <w:jc w:val="right"/>
              <w:rPr>
                <w:b/>
                <w:bCs/>
                <w:sz w:val="20"/>
                <w:szCs w:val="20"/>
              </w:rPr>
            </w:pPr>
            <w:r w:rsidRPr="00DA2E8C">
              <w:rPr>
                <w:b/>
                <w:bCs/>
                <w:sz w:val="20"/>
                <w:szCs w:val="20"/>
              </w:rPr>
              <w:t>6 053 736,1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3133" w:rsidRPr="00DA2E8C" w:rsidRDefault="00663133" w:rsidP="00663133">
            <w:pPr>
              <w:jc w:val="right"/>
              <w:rPr>
                <w:b/>
                <w:bCs/>
                <w:sz w:val="20"/>
                <w:szCs w:val="20"/>
              </w:rPr>
            </w:pPr>
            <w:r w:rsidRPr="00DA2E8C">
              <w:rPr>
                <w:b/>
                <w:bCs/>
                <w:sz w:val="20"/>
                <w:szCs w:val="20"/>
              </w:rPr>
              <w:t>5 929 632,8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3133" w:rsidRPr="00DA2E8C" w:rsidRDefault="00663133" w:rsidP="00663133">
            <w:pPr>
              <w:jc w:val="right"/>
              <w:rPr>
                <w:b/>
                <w:bCs/>
                <w:sz w:val="20"/>
                <w:szCs w:val="20"/>
              </w:rPr>
            </w:pPr>
            <w:r w:rsidRPr="00DA2E8C">
              <w:rPr>
                <w:b/>
                <w:bCs/>
                <w:sz w:val="20"/>
                <w:szCs w:val="20"/>
              </w:rPr>
              <w:t>5 833 221,5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63133" w:rsidRPr="00DA2E8C" w:rsidRDefault="00663133" w:rsidP="00663133">
            <w:pPr>
              <w:jc w:val="right"/>
              <w:rPr>
                <w:b/>
                <w:bCs/>
                <w:sz w:val="20"/>
                <w:szCs w:val="20"/>
              </w:rPr>
            </w:pPr>
            <w:r w:rsidRPr="00DA2E8C">
              <w:rPr>
                <w:b/>
                <w:bCs/>
                <w:sz w:val="20"/>
                <w:szCs w:val="20"/>
              </w:rPr>
              <w:t>96 411,3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3133" w:rsidRPr="00DA2E8C" w:rsidRDefault="00663133" w:rsidP="00663133">
            <w:pPr>
              <w:jc w:val="right"/>
              <w:rPr>
                <w:b/>
                <w:bCs/>
                <w:sz w:val="20"/>
                <w:szCs w:val="20"/>
              </w:rPr>
            </w:pPr>
            <w:r w:rsidRPr="00DA2E8C">
              <w:rPr>
                <w:b/>
                <w:bCs/>
                <w:sz w:val="20"/>
                <w:szCs w:val="20"/>
              </w:rPr>
              <w:t>98,4%</w:t>
            </w:r>
          </w:p>
        </w:tc>
      </w:tr>
    </w:tbl>
    <w:p w:rsidR="00663133" w:rsidRPr="007B61D0" w:rsidRDefault="00663133" w:rsidP="00663133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7B61D0">
        <w:rPr>
          <w:szCs w:val="28"/>
        </w:rPr>
        <w:t>По источникам финансирования ассигнования на реализацию целевых программ исполнены в следующих объёмах:</w:t>
      </w:r>
    </w:p>
    <w:p w:rsidR="00663133" w:rsidRPr="00597BB7" w:rsidRDefault="00663133" w:rsidP="00663133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B61D0">
        <w:rPr>
          <w:szCs w:val="28"/>
        </w:rPr>
        <w:t xml:space="preserve">- за счет средств федерального бюджета – </w:t>
      </w:r>
      <w:r w:rsidR="00597BB7" w:rsidRPr="00597BB7">
        <w:rPr>
          <w:bCs/>
          <w:sz w:val="22"/>
          <w:szCs w:val="22"/>
        </w:rPr>
        <w:t>411 112,68</w:t>
      </w:r>
      <w:r w:rsidR="00597BB7">
        <w:rPr>
          <w:szCs w:val="28"/>
        </w:rPr>
        <w:t xml:space="preserve"> тыс. рублей (удельный вес </w:t>
      </w:r>
      <w:r w:rsidR="009F3336">
        <w:rPr>
          <w:szCs w:val="28"/>
        </w:rPr>
        <w:t>–</w:t>
      </w:r>
      <w:r w:rsidR="00597BB7">
        <w:rPr>
          <w:szCs w:val="28"/>
        </w:rPr>
        <w:t xml:space="preserve"> </w:t>
      </w:r>
      <w:r w:rsidR="009F3336">
        <w:rPr>
          <w:szCs w:val="28"/>
        </w:rPr>
        <w:t>4,9</w:t>
      </w:r>
      <w:r w:rsidR="00597BB7">
        <w:rPr>
          <w:szCs w:val="28"/>
        </w:rPr>
        <w:t>%)</w:t>
      </w:r>
      <w:r w:rsidRPr="00597BB7">
        <w:rPr>
          <w:szCs w:val="28"/>
        </w:rPr>
        <w:t>;</w:t>
      </w:r>
    </w:p>
    <w:p w:rsidR="00597BB7" w:rsidRDefault="00663133" w:rsidP="00663133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97BB7">
        <w:rPr>
          <w:szCs w:val="28"/>
        </w:rPr>
        <w:t xml:space="preserve">- за счет республиканского бюджета– </w:t>
      </w:r>
      <w:r w:rsidR="00597BB7" w:rsidRPr="00597BB7">
        <w:rPr>
          <w:bCs/>
          <w:sz w:val="22"/>
          <w:szCs w:val="22"/>
        </w:rPr>
        <w:t>1 994 331,77</w:t>
      </w:r>
      <w:r w:rsidRPr="00597BB7">
        <w:rPr>
          <w:szCs w:val="28"/>
        </w:rPr>
        <w:t xml:space="preserve"> тыс. рублей (</w:t>
      </w:r>
      <w:r w:rsidR="009F3336">
        <w:rPr>
          <w:szCs w:val="28"/>
        </w:rPr>
        <w:t>24,2</w:t>
      </w:r>
      <w:r w:rsidR="00597BB7">
        <w:rPr>
          <w:szCs w:val="28"/>
        </w:rPr>
        <w:t xml:space="preserve">%) </w:t>
      </w:r>
    </w:p>
    <w:p w:rsidR="00663133" w:rsidRPr="007B61D0" w:rsidRDefault="00663133" w:rsidP="00663133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97BB7">
        <w:rPr>
          <w:szCs w:val="28"/>
        </w:rPr>
        <w:t xml:space="preserve">- за счет средств городского бюджета – </w:t>
      </w:r>
      <w:r w:rsidR="00597BB7" w:rsidRPr="00597BB7">
        <w:rPr>
          <w:bCs/>
          <w:sz w:val="22"/>
          <w:szCs w:val="22"/>
        </w:rPr>
        <w:t xml:space="preserve">5 833 221,55 </w:t>
      </w:r>
      <w:r w:rsidRPr="00597BB7">
        <w:rPr>
          <w:szCs w:val="28"/>
        </w:rPr>
        <w:t>тыс.</w:t>
      </w:r>
      <w:r w:rsidRPr="007B61D0">
        <w:rPr>
          <w:szCs w:val="28"/>
        </w:rPr>
        <w:t xml:space="preserve"> рублей (</w:t>
      </w:r>
      <w:r w:rsidR="009F3336">
        <w:rPr>
          <w:szCs w:val="28"/>
        </w:rPr>
        <w:t>70,8</w:t>
      </w:r>
      <w:r w:rsidRPr="007B61D0">
        <w:rPr>
          <w:szCs w:val="28"/>
        </w:rPr>
        <w:t xml:space="preserve">%). </w:t>
      </w:r>
    </w:p>
    <w:p w:rsidR="00663133" w:rsidRDefault="00663133" w:rsidP="00663133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7B61D0">
        <w:rPr>
          <w:szCs w:val="28"/>
        </w:rPr>
        <w:t>Распределение средств бюджетов бюджетной системы РФ в рамках планирования и исполнения мероприятий муниципальных целевых программ, представлено в диаграмме.</w:t>
      </w:r>
    </w:p>
    <w:p w:rsidR="006366D6" w:rsidRDefault="006366D6" w:rsidP="007B61D0">
      <w:pPr>
        <w:overflowPunct w:val="0"/>
        <w:autoSpaceDE w:val="0"/>
        <w:autoSpaceDN w:val="0"/>
        <w:adjustRightInd w:val="0"/>
        <w:ind w:right="-1" w:firstLine="709"/>
        <w:jc w:val="right"/>
        <w:rPr>
          <w:szCs w:val="28"/>
        </w:rPr>
      </w:pPr>
      <w:r>
        <w:rPr>
          <w:szCs w:val="28"/>
        </w:rPr>
        <w:t>Диаграмма № 13</w:t>
      </w:r>
    </w:p>
    <w:p w:rsidR="007B61D0" w:rsidRDefault="00374CDF" w:rsidP="007B61D0">
      <w:pPr>
        <w:overflowPunct w:val="0"/>
        <w:autoSpaceDE w:val="0"/>
        <w:autoSpaceDN w:val="0"/>
        <w:adjustRightInd w:val="0"/>
        <w:ind w:right="-1" w:firstLine="709"/>
        <w:jc w:val="right"/>
        <w:rPr>
          <w:szCs w:val="28"/>
        </w:rPr>
      </w:pPr>
      <w:r>
        <w:rPr>
          <w:szCs w:val="28"/>
        </w:rPr>
        <w:t>(</w:t>
      </w:r>
      <w:r w:rsidR="007B61D0">
        <w:rPr>
          <w:szCs w:val="28"/>
        </w:rPr>
        <w:t>в тыс. руб</w:t>
      </w:r>
      <w:r w:rsidR="006366D6">
        <w:rPr>
          <w:szCs w:val="28"/>
        </w:rPr>
        <w:t>.</w:t>
      </w:r>
      <w:r>
        <w:rPr>
          <w:szCs w:val="28"/>
        </w:rPr>
        <w:t>)</w:t>
      </w:r>
    </w:p>
    <w:p w:rsidR="009F3336" w:rsidRPr="007B61D0" w:rsidRDefault="009F3336" w:rsidP="007B61D0">
      <w:pPr>
        <w:overflowPunct w:val="0"/>
        <w:autoSpaceDE w:val="0"/>
        <w:autoSpaceDN w:val="0"/>
        <w:adjustRightInd w:val="0"/>
        <w:ind w:right="-1" w:firstLine="709"/>
        <w:jc w:val="right"/>
        <w:rPr>
          <w:szCs w:val="28"/>
        </w:rPr>
      </w:pPr>
      <w:r>
        <w:rPr>
          <w:noProof/>
        </w:rPr>
        <w:drawing>
          <wp:inline distT="0" distB="0" distL="0" distR="0" wp14:anchorId="73A73C3C" wp14:editId="3BC05D22">
            <wp:extent cx="4981575" cy="2636520"/>
            <wp:effectExtent l="0" t="0" r="9525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B5516" w:rsidRDefault="005B5516" w:rsidP="005B5516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>Рассмотрев информацию</w:t>
      </w:r>
      <w:r w:rsidRPr="00CA5701">
        <w:rPr>
          <w:szCs w:val="28"/>
        </w:rPr>
        <w:t xml:space="preserve"> по реализации ведомственных целевых и муниципальных программ ГО "город Якутск" по состоянию на 01.01.2016 г. </w:t>
      </w:r>
      <w:r>
        <w:rPr>
          <w:szCs w:val="28"/>
        </w:rPr>
        <w:t xml:space="preserve">установлено, что в целом индикативные показатели по программам выполнены, но в </w:t>
      </w:r>
      <w:r>
        <w:rPr>
          <w:szCs w:val="28"/>
        </w:rPr>
        <w:lastRenderedPageBreak/>
        <w:t>некоторых данных по индикаторам некорректно отражены процент</w:t>
      </w:r>
      <w:r w:rsidR="003352FF">
        <w:rPr>
          <w:szCs w:val="28"/>
        </w:rPr>
        <w:t>ы</w:t>
      </w:r>
      <w:r>
        <w:rPr>
          <w:szCs w:val="28"/>
        </w:rPr>
        <w:t xml:space="preserve"> исполнения, например:</w:t>
      </w:r>
    </w:p>
    <w:tbl>
      <w:tblPr>
        <w:tblW w:w="91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843"/>
        <w:gridCol w:w="859"/>
        <w:gridCol w:w="1349"/>
        <w:gridCol w:w="900"/>
        <w:gridCol w:w="953"/>
        <w:gridCol w:w="1416"/>
      </w:tblGrid>
      <w:tr w:rsidR="005B5516" w:rsidRPr="00E05DD6" w:rsidTr="009954E7">
        <w:trPr>
          <w:trHeight w:val="288"/>
        </w:trPr>
        <w:tc>
          <w:tcPr>
            <w:tcW w:w="1849" w:type="dxa"/>
            <w:vMerge w:val="restart"/>
            <w:shd w:val="clear" w:color="auto" w:fill="auto"/>
            <w:vAlign w:val="center"/>
            <w:hideMark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Что показывает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  <w:hideMark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Порядок расчета</w:t>
            </w:r>
          </w:p>
        </w:tc>
        <w:tc>
          <w:tcPr>
            <w:tcW w:w="1853" w:type="dxa"/>
            <w:gridSpan w:val="2"/>
            <w:vMerge w:val="restart"/>
            <w:shd w:val="clear" w:color="auto" w:fill="auto"/>
            <w:vAlign w:val="center"/>
            <w:hideMark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 xml:space="preserve">Показатель индикатора 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Процент  исполнения индикаторов</w:t>
            </w:r>
          </w:p>
        </w:tc>
      </w:tr>
      <w:tr w:rsidR="005B5516" w:rsidRPr="00E05DD6" w:rsidTr="009954E7">
        <w:trPr>
          <w:trHeight w:val="375"/>
        </w:trPr>
        <w:tc>
          <w:tcPr>
            <w:tcW w:w="1849" w:type="dxa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</w:tr>
      <w:tr w:rsidR="005B5516" w:rsidRPr="00E05DD6" w:rsidTr="009954E7">
        <w:trPr>
          <w:trHeight w:val="288"/>
        </w:trPr>
        <w:tc>
          <w:tcPr>
            <w:tcW w:w="1849" w:type="dxa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shd w:val="clear" w:color="auto" w:fill="auto"/>
            <w:vAlign w:val="center"/>
            <w:hideMark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 xml:space="preserve"> 2015 г. </w:t>
            </w:r>
          </w:p>
        </w:tc>
        <w:tc>
          <w:tcPr>
            <w:tcW w:w="1416" w:type="dxa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</w:tr>
      <w:tr w:rsidR="005B5516" w:rsidRPr="00E05DD6" w:rsidTr="009954E7">
        <w:trPr>
          <w:trHeight w:val="1104"/>
        </w:trPr>
        <w:tc>
          <w:tcPr>
            <w:tcW w:w="1849" w:type="dxa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Факт январь-декабрь 2015г</w:t>
            </w:r>
          </w:p>
        </w:tc>
        <w:tc>
          <w:tcPr>
            <w:tcW w:w="1416" w:type="dxa"/>
            <w:vMerge/>
            <w:vAlign w:val="center"/>
            <w:hideMark/>
          </w:tcPr>
          <w:p w:rsidR="005B5516" w:rsidRPr="00E05DD6" w:rsidRDefault="005B5516" w:rsidP="009954E7">
            <w:pPr>
              <w:rPr>
                <w:color w:val="000000"/>
                <w:sz w:val="20"/>
                <w:szCs w:val="20"/>
              </w:rPr>
            </w:pPr>
          </w:p>
        </w:tc>
      </w:tr>
      <w:tr w:rsidR="005B5516" w:rsidRPr="00E05DD6" w:rsidTr="009954E7">
        <w:trPr>
          <w:trHeight w:val="323"/>
        </w:trPr>
        <w:tc>
          <w:tcPr>
            <w:tcW w:w="9169" w:type="dxa"/>
            <w:gridSpan w:val="7"/>
            <w:shd w:val="clear" w:color="000000" w:fill="FFFFFF"/>
            <w:vAlign w:val="center"/>
            <w:hideMark/>
          </w:tcPr>
          <w:p w:rsidR="005B5516" w:rsidRPr="00E05DD6" w:rsidRDefault="005B5516" w:rsidP="009954E7">
            <w:pPr>
              <w:jc w:val="center"/>
              <w:rPr>
                <w:bCs/>
                <w:sz w:val="20"/>
                <w:szCs w:val="20"/>
              </w:rPr>
            </w:pPr>
          </w:p>
          <w:p w:rsidR="005B5516" w:rsidRPr="00E05DD6" w:rsidRDefault="005B5516" w:rsidP="009954E7">
            <w:pPr>
              <w:jc w:val="center"/>
              <w:rPr>
                <w:bCs/>
                <w:sz w:val="20"/>
                <w:szCs w:val="20"/>
              </w:rPr>
            </w:pPr>
            <w:r w:rsidRPr="00E05DD6">
              <w:rPr>
                <w:bCs/>
                <w:sz w:val="20"/>
                <w:szCs w:val="20"/>
              </w:rPr>
              <w:t>МП «Развитие образования городского округа «город Якутск» на 2013-2017 годы»</w:t>
            </w:r>
          </w:p>
        </w:tc>
      </w:tr>
      <w:tr w:rsidR="005B5516" w:rsidRPr="00E05DD6" w:rsidTr="009954E7">
        <w:trPr>
          <w:trHeight w:val="3312"/>
        </w:trPr>
        <w:tc>
          <w:tcPr>
            <w:tcW w:w="1849" w:type="dxa"/>
            <w:shd w:val="clear" w:color="000000" w:fill="FFFFFF"/>
            <w:vAlign w:val="center"/>
            <w:hideMark/>
          </w:tcPr>
          <w:p w:rsidR="005B5516" w:rsidRPr="00E05DD6" w:rsidRDefault="005B5516" w:rsidP="009954E7">
            <w:pPr>
              <w:jc w:val="both"/>
              <w:rPr>
                <w:sz w:val="20"/>
                <w:szCs w:val="20"/>
              </w:rPr>
            </w:pPr>
            <w:r w:rsidRPr="00E05DD6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 ремонта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B5516" w:rsidRPr="00E05DD6" w:rsidRDefault="005B5516" w:rsidP="009954E7">
            <w:pPr>
              <w:jc w:val="both"/>
              <w:rPr>
                <w:sz w:val="20"/>
                <w:szCs w:val="20"/>
              </w:rPr>
            </w:pPr>
            <w:r w:rsidRPr="00E05DD6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 ремонта</w:t>
            </w:r>
          </w:p>
        </w:tc>
        <w:tc>
          <w:tcPr>
            <w:tcW w:w="859" w:type="dxa"/>
            <w:shd w:val="clear" w:color="000000" w:fill="FFFFFF"/>
            <w:vAlign w:val="center"/>
            <w:hideMark/>
          </w:tcPr>
          <w:p w:rsidR="005B5516" w:rsidRPr="00E05DD6" w:rsidRDefault="005B5516" w:rsidP="009954E7">
            <w:pPr>
              <w:jc w:val="center"/>
              <w:rPr>
                <w:sz w:val="20"/>
                <w:szCs w:val="20"/>
              </w:rPr>
            </w:pPr>
            <w:r w:rsidRPr="00E05DD6">
              <w:rPr>
                <w:sz w:val="20"/>
                <w:szCs w:val="20"/>
              </w:rPr>
              <w:t>доля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5B5516" w:rsidRPr="00E05DD6" w:rsidRDefault="005B5516" w:rsidP="009954E7">
            <w:pPr>
              <w:jc w:val="center"/>
              <w:rPr>
                <w:sz w:val="20"/>
                <w:szCs w:val="20"/>
              </w:rPr>
            </w:pPr>
            <w:r w:rsidRPr="00E05DD6">
              <w:rPr>
                <w:sz w:val="20"/>
                <w:szCs w:val="20"/>
              </w:rPr>
              <w:t xml:space="preserve">числитель - количество ДОУ, </w:t>
            </w:r>
            <w:proofErr w:type="gramStart"/>
            <w:r w:rsidRPr="00E05DD6">
              <w:rPr>
                <w:sz w:val="20"/>
                <w:szCs w:val="20"/>
              </w:rPr>
              <w:t>требующих</w:t>
            </w:r>
            <w:proofErr w:type="gramEnd"/>
            <w:r w:rsidRPr="00E05DD6">
              <w:rPr>
                <w:sz w:val="20"/>
                <w:szCs w:val="20"/>
              </w:rPr>
              <w:t xml:space="preserve"> капремонта и аварийных. </w:t>
            </w:r>
            <w:proofErr w:type="spellStart"/>
            <w:r w:rsidRPr="00E05DD6">
              <w:rPr>
                <w:sz w:val="20"/>
                <w:szCs w:val="20"/>
              </w:rPr>
              <w:t>Знаметель</w:t>
            </w:r>
            <w:proofErr w:type="spellEnd"/>
            <w:r w:rsidRPr="00E05DD6">
              <w:rPr>
                <w:sz w:val="20"/>
                <w:szCs w:val="20"/>
              </w:rPr>
              <w:t xml:space="preserve"> - общее количество ДОУ, результат умножается на 100%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18%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180%</w:t>
            </w:r>
          </w:p>
        </w:tc>
      </w:tr>
      <w:tr w:rsidR="005B5516" w:rsidRPr="00E05DD6" w:rsidTr="009954E7">
        <w:trPr>
          <w:trHeight w:val="3312"/>
        </w:trPr>
        <w:tc>
          <w:tcPr>
            <w:tcW w:w="1849" w:type="dxa"/>
            <w:shd w:val="clear" w:color="000000" w:fill="FFFFFF"/>
            <w:vAlign w:val="center"/>
          </w:tcPr>
          <w:p w:rsidR="005B5516" w:rsidRPr="00E05DD6" w:rsidRDefault="005B5516" w:rsidP="009954E7">
            <w:pPr>
              <w:jc w:val="both"/>
              <w:rPr>
                <w:sz w:val="20"/>
                <w:szCs w:val="20"/>
              </w:rPr>
            </w:pPr>
            <w:r w:rsidRPr="00E05DD6">
              <w:rPr>
                <w:sz w:val="20"/>
                <w:szCs w:val="20"/>
              </w:rPr>
              <w:t xml:space="preserve">удельный вес </w:t>
            </w:r>
            <w:proofErr w:type="gramStart"/>
            <w:r w:rsidRPr="00E05DD6">
              <w:rPr>
                <w:sz w:val="20"/>
                <w:szCs w:val="20"/>
              </w:rPr>
              <w:t>обучающихся</w:t>
            </w:r>
            <w:proofErr w:type="gramEnd"/>
            <w:r w:rsidRPr="00E05DD6">
              <w:rPr>
                <w:sz w:val="20"/>
                <w:szCs w:val="20"/>
              </w:rPr>
              <w:t>, состоящих на учете в ПДН и КДН и ЗП, охваченных разными формами социально – значимой общественной деятельности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516" w:rsidRPr="00E05DD6" w:rsidRDefault="005B5516" w:rsidP="009954E7">
            <w:pPr>
              <w:jc w:val="both"/>
              <w:rPr>
                <w:sz w:val="20"/>
                <w:szCs w:val="20"/>
              </w:rPr>
            </w:pPr>
            <w:r w:rsidRPr="00E05DD6">
              <w:rPr>
                <w:sz w:val="20"/>
                <w:szCs w:val="20"/>
              </w:rPr>
              <w:t xml:space="preserve">удельный вес </w:t>
            </w:r>
            <w:proofErr w:type="gramStart"/>
            <w:r w:rsidRPr="00E05DD6">
              <w:rPr>
                <w:sz w:val="20"/>
                <w:szCs w:val="20"/>
              </w:rPr>
              <w:t>обучающихся</w:t>
            </w:r>
            <w:proofErr w:type="gramEnd"/>
            <w:r w:rsidRPr="00E05DD6">
              <w:rPr>
                <w:sz w:val="20"/>
                <w:szCs w:val="20"/>
              </w:rPr>
              <w:t>, состоящих на учете в ПДН и КДН и ЗП, охваченных разными формами социально – значимой общественной деятельности</w:t>
            </w:r>
          </w:p>
        </w:tc>
        <w:tc>
          <w:tcPr>
            <w:tcW w:w="859" w:type="dxa"/>
            <w:shd w:val="clear" w:color="000000" w:fill="FFFFFF"/>
            <w:vAlign w:val="center"/>
          </w:tcPr>
          <w:p w:rsidR="005B5516" w:rsidRPr="00E05DD6" w:rsidRDefault="005B5516" w:rsidP="009954E7">
            <w:pPr>
              <w:jc w:val="center"/>
              <w:rPr>
                <w:sz w:val="20"/>
                <w:szCs w:val="20"/>
              </w:rPr>
            </w:pPr>
            <w:r w:rsidRPr="00E05DD6">
              <w:rPr>
                <w:sz w:val="20"/>
                <w:szCs w:val="20"/>
              </w:rPr>
              <w:t>количество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B5516" w:rsidRPr="00E05DD6" w:rsidRDefault="005B5516" w:rsidP="009954E7">
            <w:pPr>
              <w:jc w:val="both"/>
              <w:rPr>
                <w:sz w:val="20"/>
                <w:szCs w:val="20"/>
              </w:rPr>
            </w:pPr>
            <w:r w:rsidRPr="00E05DD6">
              <w:rPr>
                <w:sz w:val="20"/>
                <w:szCs w:val="20"/>
              </w:rPr>
              <w:t xml:space="preserve">числитель - количество детей, состоящих на учете, охваченных </w:t>
            </w:r>
            <w:proofErr w:type="spellStart"/>
            <w:r w:rsidRPr="00E05DD6">
              <w:rPr>
                <w:sz w:val="20"/>
                <w:szCs w:val="20"/>
              </w:rPr>
              <w:t>соц-знач</w:t>
            </w:r>
            <w:proofErr w:type="spellEnd"/>
            <w:r w:rsidRPr="00E05DD6">
              <w:rPr>
                <w:sz w:val="20"/>
                <w:szCs w:val="20"/>
              </w:rPr>
              <w:t xml:space="preserve"> деятельностью, знаменатель - общее количество обучающихся, состоящих на учете, результат умножается на 100%                                 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79%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108%</w:t>
            </w:r>
          </w:p>
        </w:tc>
      </w:tr>
      <w:tr w:rsidR="005B5516" w:rsidRPr="00E05DD6" w:rsidTr="009954E7">
        <w:trPr>
          <w:trHeight w:val="451"/>
        </w:trPr>
        <w:tc>
          <w:tcPr>
            <w:tcW w:w="9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МП </w:t>
            </w:r>
            <w:r w:rsidRPr="00E05DD6">
              <w:rPr>
                <w:color w:val="000000"/>
                <w:sz w:val="20"/>
                <w:szCs w:val="20"/>
              </w:rPr>
              <w:t xml:space="preserve">«Профилактика правонарушений, обеспечение общественного порядка и безопасности дорожного движения на территории </w:t>
            </w:r>
            <w:proofErr w:type="spellStart"/>
            <w:r w:rsidRPr="00E05DD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05DD6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E05DD6">
              <w:rPr>
                <w:color w:val="000000"/>
                <w:sz w:val="20"/>
                <w:szCs w:val="20"/>
              </w:rPr>
              <w:t>кутска</w:t>
            </w:r>
            <w:proofErr w:type="spellEnd"/>
            <w:r w:rsidRPr="00E05DD6">
              <w:rPr>
                <w:color w:val="000000"/>
                <w:sz w:val="20"/>
                <w:szCs w:val="20"/>
              </w:rPr>
              <w:t xml:space="preserve"> на 2013-2017 годы»</w:t>
            </w:r>
          </w:p>
        </w:tc>
      </w:tr>
      <w:tr w:rsidR="005B5516" w:rsidRPr="00E05DD6" w:rsidTr="009954E7">
        <w:trPr>
          <w:trHeight w:val="126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516" w:rsidRPr="00E05DD6" w:rsidRDefault="005B5516" w:rsidP="009954E7">
            <w:pPr>
              <w:jc w:val="both"/>
              <w:rPr>
                <w:sz w:val="20"/>
                <w:szCs w:val="20"/>
              </w:rPr>
            </w:pPr>
            <w:r w:rsidRPr="00E05DD6">
              <w:rPr>
                <w:sz w:val="20"/>
                <w:szCs w:val="20"/>
              </w:rPr>
              <w:t>Снижение количества дорожно-транспортных происшествий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516" w:rsidRPr="00E05DD6" w:rsidRDefault="005B5516" w:rsidP="009954E7">
            <w:pPr>
              <w:jc w:val="both"/>
              <w:rPr>
                <w:sz w:val="20"/>
                <w:szCs w:val="20"/>
              </w:rPr>
            </w:pPr>
            <w:r w:rsidRPr="00E05DD6">
              <w:rPr>
                <w:sz w:val="20"/>
                <w:szCs w:val="20"/>
              </w:rPr>
              <w:t>Снижение количества дорожно-транспортных происшествий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516" w:rsidRPr="00E05DD6" w:rsidRDefault="005B5516" w:rsidP="009954E7">
            <w:pPr>
              <w:jc w:val="center"/>
              <w:rPr>
                <w:sz w:val="20"/>
                <w:szCs w:val="20"/>
              </w:rPr>
            </w:pPr>
            <w:r w:rsidRPr="00E05DD6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16" w:rsidRPr="00E05DD6" w:rsidRDefault="005B5516" w:rsidP="009954E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05DD6">
              <w:rPr>
                <w:sz w:val="20"/>
                <w:szCs w:val="20"/>
              </w:rPr>
              <w:t>N</w:t>
            </w:r>
            <w:proofErr w:type="gramEnd"/>
            <w:r w:rsidRPr="00E05DD6">
              <w:rPr>
                <w:sz w:val="20"/>
                <w:szCs w:val="20"/>
              </w:rPr>
              <w:t>дтп</w:t>
            </w:r>
            <w:proofErr w:type="spellEnd"/>
            <w:r w:rsidRPr="00E05DD6">
              <w:rPr>
                <w:sz w:val="20"/>
                <w:szCs w:val="20"/>
              </w:rPr>
              <w:t>/</w:t>
            </w:r>
            <w:proofErr w:type="spellStart"/>
            <w:r w:rsidRPr="00E05DD6">
              <w:rPr>
                <w:sz w:val="20"/>
                <w:szCs w:val="20"/>
              </w:rPr>
              <w:t>Nдтп</w:t>
            </w:r>
            <w:proofErr w:type="spellEnd"/>
            <w:r w:rsidRPr="00E05DD6">
              <w:rPr>
                <w:sz w:val="20"/>
                <w:szCs w:val="20"/>
              </w:rPr>
              <w:t xml:space="preserve"> 2011*100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536,47%</w:t>
            </w:r>
          </w:p>
        </w:tc>
      </w:tr>
      <w:tr w:rsidR="005B5516" w:rsidRPr="00E05DD6" w:rsidTr="009954E7">
        <w:trPr>
          <w:trHeight w:val="198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516" w:rsidRPr="00E05DD6" w:rsidRDefault="005B5516" w:rsidP="009954E7">
            <w:pPr>
              <w:jc w:val="both"/>
              <w:rPr>
                <w:sz w:val="20"/>
                <w:szCs w:val="20"/>
              </w:rPr>
            </w:pPr>
            <w:r w:rsidRPr="00E05DD6">
              <w:rPr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516" w:rsidRPr="00E05DD6" w:rsidRDefault="005B5516" w:rsidP="009954E7">
            <w:pPr>
              <w:jc w:val="both"/>
              <w:rPr>
                <w:sz w:val="20"/>
                <w:szCs w:val="20"/>
              </w:rPr>
            </w:pPr>
            <w:r w:rsidRPr="00E05DD6">
              <w:rPr>
                <w:sz w:val="20"/>
                <w:szCs w:val="20"/>
              </w:rPr>
              <w:t>количество преступлений, совершенных в каждом периоде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516" w:rsidRPr="00E05DD6" w:rsidRDefault="005B5516" w:rsidP="009954E7">
            <w:pPr>
              <w:jc w:val="center"/>
              <w:rPr>
                <w:sz w:val="20"/>
                <w:szCs w:val="20"/>
              </w:rPr>
            </w:pPr>
            <w:r w:rsidRPr="00E05DD6">
              <w:rPr>
                <w:sz w:val="20"/>
                <w:szCs w:val="20"/>
              </w:rPr>
              <w:t>Ед. на 10 тыс. населения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16" w:rsidRPr="00E05DD6" w:rsidRDefault="005B5516" w:rsidP="009954E7">
            <w:pPr>
              <w:jc w:val="both"/>
              <w:rPr>
                <w:sz w:val="20"/>
                <w:szCs w:val="20"/>
              </w:rPr>
            </w:pPr>
            <w:r w:rsidRPr="00E05DD6">
              <w:rPr>
                <w:sz w:val="20"/>
                <w:szCs w:val="20"/>
              </w:rPr>
              <w:t>Абсолютный показатель - количество преступлений, совершенных в каждом периоде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140,4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16" w:rsidRPr="00E05DD6" w:rsidRDefault="005B5516" w:rsidP="009954E7">
            <w:pPr>
              <w:jc w:val="center"/>
              <w:rPr>
                <w:color w:val="000000"/>
                <w:sz w:val="20"/>
                <w:szCs w:val="20"/>
              </w:rPr>
            </w:pPr>
            <w:r w:rsidRPr="00E05DD6">
              <w:rPr>
                <w:color w:val="000000"/>
                <w:sz w:val="20"/>
                <w:szCs w:val="20"/>
              </w:rPr>
              <w:t>68,52%</w:t>
            </w:r>
          </w:p>
        </w:tc>
      </w:tr>
      <w:tr w:rsidR="003352FF" w:rsidRPr="000E2A3F" w:rsidTr="003352FF">
        <w:trPr>
          <w:trHeight w:val="198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FF" w:rsidRPr="003352FF" w:rsidRDefault="003352FF" w:rsidP="003352FF">
            <w:pPr>
              <w:jc w:val="both"/>
              <w:rPr>
                <w:sz w:val="20"/>
                <w:szCs w:val="20"/>
              </w:rPr>
            </w:pPr>
            <w:r w:rsidRPr="003352FF">
              <w:rPr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3352FF">
              <w:rPr>
                <w:sz w:val="20"/>
                <w:szCs w:val="20"/>
              </w:rPr>
              <w:t>п</w:t>
            </w:r>
            <w:proofErr w:type="gramEnd"/>
            <w:r w:rsidRPr="003352FF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FF" w:rsidRPr="003352FF" w:rsidRDefault="003352FF" w:rsidP="003352FF">
            <w:pPr>
              <w:jc w:val="both"/>
              <w:rPr>
                <w:sz w:val="20"/>
                <w:szCs w:val="20"/>
              </w:rPr>
            </w:pPr>
            <w:r w:rsidRPr="003352F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FF" w:rsidRPr="003352FF" w:rsidRDefault="003352FF" w:rsidP="003352FF">
            <w:pPr>
              <w:jc w:val="center"/>
              <w:rPr>
                <w:sz w:val="20"/>
                <w:szCs w:val="20"/>
              </w:rPr>
            </w:pPr>
            <w:r w:rsidRPr="003352F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FF" w:rsidRPr="003352FF" w:rsidRDefault="003352FF" w:rsidP="003352FF">
            <w:pPr>
              <w:jc w:val="both"/>
              <w:rPr>
                <w:sz w:val="20"/>
                <w:szCs w:val="20"/>
              </w:rPr>
            </w:pPr>
            <w:r w:rsidRPr="003352FF">
              <w:rPr>
                <w:sz w:val="20"/>
                <w:szCs w:val="20"/>
              </w:rPr>
              <w:t>Определение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2FF" w:rsidRPr="003352FF" w:rsidRDefault="003352FF" w:rsidP="003352FF">
            <w:pPr>
              <w:jc w:val="center"/>
              <w:rPr>
                <w:color w:val="000000"/>
                <w:sz w:val="20"/>
                <w:szCs w:val="20"/>
              </w:rPr>
            </w:pPr>
            <w:r w:rsidRPr="003352FF">
              <w:rPr>
                <w:color w:val="000000"/>
                <w:sz w:val="20"/>
                <w:szCs w:val="20"/>
              </w:rPr>
              <w:t xml:space="preserve">Метод сбора информации, индекс формы отчетности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2FF" w:rsidRPr="003352FF" w:rsidRDefault="003352FF" w:rsidP="003352FF">
            <w:pPr>
              <w:jc w:val="center"/>
              <w:rPr>
                <w:color w:val="000000"/>
                <w:sz w:val="20"/>
                <w:szCs w:val="20"/>
              </w:rPr>
            </w:pPr>
            <w:r w:rsidRPr="003352FF">
              <w:rPr>
                <w:color w:val="000000"/>
                <w:sz w:val="20"/>
                <w:szCs w:val="20"/>
              </w:rPr>
              <w:t xml:space="preserve">Объект и единица наблюдения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2FF" w:rsidRPr="003352FF" w:rsidRDefault="003352FF" w:rsidP="003352FF">
            <w:pPr>
              <w:jc w:val="center"/>
              <w:rPr>
                <w:color w:val="000000"/>
                <w:sz w:val="20"/>
                <w:szCs w:val="20"/>
              </w:rPr>
            </w:pPr>
            <w:r w:rsidRPr="003352FF">
              <w:rPr>
                <w:color w:val="000000"/>
                <w:sz w:val="20"/>
                <w:szCs w:val="20"/>
              </w:rPr>
              <w:t xml:space="preserve">Охват единиц совокупности </w:t>
            </w:r>
          </w:p>
        </w:tc>
      </w:tr>
    </w:tbl>
    <w:p w:rsidR="003352FF" w:rsidRDefault="006779B6" w:rsidP="005B5516">
      <w:pPr>
        <w:tabs>
          <w:tab w:val="left" w:pos="851"/>
        </w:tabs>
        <w:spacing w:before="120"/>
        <w:ind w:firstLine="567"/>
        <w:jc w:val="both"/>
      </w:pPr>
      <w:r>
        <w:t xml:space="preserve">По Подпрограмме </w:t>
      </w:r>
      <w:r w:rsidRPr="00CE3E6B">
        <w:rPr>
          <w:lang w:val="en-US"/>
        </w:rPr>
        <w:t>IV</w:t>
      </w:r>
      <w:r>
        <w:t xml:space="preserve"> «Поддержка и развитие инновационной деятельности малых и средних инновационных предприятий городского округа «город Якутск» предусмотрены три индикатора:</w:t>
      </w:r>
    </w:p>
    <w:tbl>
      <w:tblPr>
        <w:tblW w:w="91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859"/>
        <w:gridCol w:w="1349"/>
        <w:gridCol w:w="1619"/>
        <w:gridCol w:w="953"/>
        <w:gridCol w:w="1416"/>
      </w:tblGrid>
      <w:tr w:rsidR="006779B6" w:rsidRPr="000E2A3F" w:rsidTr="006779B6">
        <w:trPr>
          <w:trHeight w:val="15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9B6" w:rsidRPr="006779B6" w:rsidRDefault="006779B6" w:rsidP="006779B6">
            <w:pPr>
              <w:jc w:val="both"/>
              <w:rPr>
                <w:sz w:val="20"/>
                <w:szCs w:val="20"/>
              </w:rPr>
            </w:pPr>
            <w:r w:rsidRPr="006779B6">
              <w:rPr>
                <w:sz w:val="20"/>
                <w:szCs w:val="20"/>
              </w:rPr>
              <w:t xml:space="preserve">N </w:t>
            </w:r>
            <w:proofErr w:type="gramStart"/>
            <w:r w:rsidRPr="006779B6">
              <w:rPr>
                <w:sz w:val="20"/>
                <w:szCs w:val="20"/>
              </w:rPr>
              <w:t>п</w:t>
            </w:r>
            <w:proofErr w:type="gramEnd"/>
            <w:r w:rsidRPr="006779B6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9B6" w:rsidRPr="006779B6" w:rsidRDefault="006779B6" w:rsidP="006779B6">
            <w:pPr>
              <w:jc w:val="both"/>
              <w:rPr>
                <w:sz w:val="20"/>
                <w:szCs w:val="20"/>
              </w:rPr>
            </w:pPr>
            <w:r w:rsidRPr="006779B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9B6" w:rsidRPr="006779B6" w:rsidRDefault="006779B6" w:rsidP="006779B6">
            <w:pPr>
              <w:jc w:val="center"/>
              <w:rPr>
                <w:sz w:val="20"/>
                <w:szCs w:val="20"/>
              </w:rPr>
            </w:pPr>
            <w:r w:rsidRPr="006779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B6" w:rsidRPr="006779B6" w:rsidRDefault="006779B6" w:rsidP="006779B6">
            <w:pPr>
              <w:jc w:val="both"/>
              <w:rPr>
                <w:sz w:val="20"/>
                <w:szCs w:val="20"/>
              </w:rPr>
            </w:pPr>
            <w:r w:rsidRPr="006779B6">
              <w:rPr>
                <w:sz w:val="20"/>
                <w:szCs w:val="20"/>
              </w:rPr>
              <w:t>Определение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B6" w:rsidRPr="006779B6" w:rsidRDefault="006779B6" w:rsidP="006779B6">
            <w:pPr>
              <w:jc w:val="center"/>
              <w:rPr>
                <w:color w:val="000000"/>
                <w:sz w:val="20"/>
                <w:szCs w:val="20"/>
              </w:rPr>
            </w:pPr>
            <w:r w:rsidRPr="006779B6">
              <w:rPr>
                <w:color w:val="000000"/>
                <w:sz w:val="20"/>
                <w:szCs w:val="20"/>
              </w:rPr>
              <w:t xml:space="preserve">Метод сбора информации, индекс формы отчетности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B6" w:rsidRPr="006779B6" w:rsidRDefault="006779B6" w:rsidP="006779B6">
            <w:pPr>
              <w:jc w:val="center"/>
              <w:rPr>
                <w:color w:val="000000"/>
                <w:sz w:val="20"/>
                <w:szCs w:val="20"/>
              </w:rPr>
            </w:pPr>
            <w:r w:rsidRPr="006779B6">
              <w:rPr>
                <w:color w:val="000000"/>
                <w:sz w:val="20"/>
                <w:szCs w:val="20"/>
              </w:rPr>
              <w:t xml:space="preserve">Объект и единица наблюдения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B6" w:rsidRPr="006779B6" w:rsidRDefault="006779B6" w:rsidP="006779B6">
            <w:pPr>
              <w:jc w:val="center"/>
              <w:rPr>
                <w:color w:val="000000"/>
                <w:sz w:val="20"/>
                <w:szCs w:val="20"/>
              </w:rPr>
            </w:pPr>
            <w:r w:rsidRPr="006779B6">
              <w:rPr>
                <w:color w:val="000000"/>
                <w:sz w:val="20"/>
                <w:szCs w:val="20"/>
              </w:rPr>
              <w:t xml:space="preserve">Охват единиц совокупности </w:t>
            </w:r>
          </w:p>
        </w:tc>
      </w:tr>
      <w:tr w:rsidR="006779B6" w:rsidRPr="000E2A3F" w:rsidTr="006779B6">
        <w:trPr>
          <w:trHeight w:val="19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9B6" w:rsidRPr="000E2A3F" w:rsidRDefault="006779B6" w:rsidP="006779B6">
            <w:pPr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9B6" w:rsidRPr="000E2A3F" w:rsidRDefault="006779B6" w:rsidP="006779B6">
            <w:pPr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Удельный вес инновационной продукции в общем объеме продукции собственного производства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9B6" w:rsidRPr="000E2A3F" w:rsidRDefault="006779B6" w:rsidP="006779B6">
            <w:pPr>
              <w:jc w:val="center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B6" w:rsidRPr="000E2A3F" w:rsidRDefault="006779B6" w:rsidP="006779B6">
            <w:pPr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Повышение объема инновационной продукции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B6" w:rsidRPr="006779B6" w:rsidRDefault="006779B6" w:rsidP="006779B6">
            <w:pPr>
              <w:jc w:val="center"/>
              <w:rPr>
                <w:color w:val="000000"/>
                <w:sz w:val="20"/>
                <w:szCs w:val="20"/>
              </w:rPr>
            </w:pPr>
            <w:r w:rsidRPr="006779B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B6" w:rsidRPr="006779B6" w:rsidRDefault="006779B6" w:rsidP="006779B6">
            <w:pPr>
              <w:jc w:val="center"/>
              <w:rPr>
                <w:color w:val="000000"/>
                <w:sz w:val="20"/>
                <w:szCs w:val="20"/>
              </w:rPr>
            </w:pPr>
            <w:r w:rsidRPr="006779B6">
              <w:rPr>
                <w:color w:val="000000"/>
                <w:sz w:val="20"/>
                <w:szCs w:val="20"/>
              </w:rPr>
              <w:t xml:space="preserve">Субъекты СМП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B6" w:rsidRPr="006779B6" w:rsidRDefault="006779B6" w:rsidP="006779B6">
            <w:pPr>
              <w:jc w:val="center"/>
              <w:rPr>
                <w:color w:val="000000"/>
                <w:sz w:val="20"/>
                <w:szCs w:val="20"/>
              </w:rPr>
            </w:pPr>
            <w:r w:rsidRPr="006779B6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6779B6" w:rsidRPr="000E2A3F" w:rsidTr="006779B6">
        <w:trPr>
          <w:trHeight w:val="19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9B6" w:rsidRPr="000E2A3F" w:rsidRDefault="006779B6" w:rsidP="006779B6">
            <w:pPr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9B6" w:rsidRPr="000E2A3F" w:rsidRDefault="006779B6" w:rsidP="006779B6">
            <w:pPr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Удельный вес предприятий и организаций, реализующих инновационные проекты и осуществляющих инновации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9B6" w:rsidRPr="000E2A3F" w:rsidRDefault="006779B6" w:rsidP="006779B6">
            <w:pPr>
              <w:jc w:val="center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B6" w:rsidRPr="000E2A3F" w:rsidRDefault="006779B6" w:rsidP="006779B6">
            <w:pPr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Увеличение кол-ва инновационных предприятий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B6" w:rsidRPr="006779B6" w:rsidRDefault="006779B6" w:rsidP="006779B6">
            <w:pPr>
              <w:jc w:val="center"/>
              <w:rPr>
                <w:color w:val="000000"/>
                <w:sz w:val="20"/>
                <w:szCs w:val="20"/>
              </w:rPr>
            </w:pPr>
            <w:r w:rsidRPr="006779B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B6" w:rsidRPr="006779B6" w:rsidRDefault="006779B6" w:rsidP="006779B6">
            <w:pPr>
              <w:jc w:val="center"/>
              <w:rPr>
                <w:color w:val="000000"/>
                <w:sz w:val="20"/>
                <w:szCs w:val="20"/>
              </w:rPr>
            </w:pPr>
            <w:r w:rsidRPr="006779B6">
              <w:rPr>
                <w:color w:val="000000"/>
                <w:sz w:val="20"/>
                <w:szCs w:val="20"/>
              </w:rPr>
              <w:t xml:space="preserve">Субъекты СМП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B6" w:rsidRPr="006779B6" w:rsidRDefault="006779B6" w:rsidP="006779B6">
            <w:pPr>
              <w:jc w:val="center"/>
              <w:rPr>
                <w:color w:val="000000"/>
                <w:sz w:val="20"/>
                <w:szCs w:val="20"/>
              </w:rPr>
            </w:pPr>
            <w:r w:rsidRPr="006779B6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6779B6" w:rsidRPr="000E2A3F" w:rsidTr="006779B6">
        <w:trPr>
          <w:trHeight w:val="19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9B6" w:rsidRPr="000E2A3F" w:rsidRDefault="006779B6" w:rsidP="006779B6">
            <w:pPr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9B6" w:rsidRPr="000E2A3F" w:rsidRDefault="006779B6" w:rsidP="006779B6">
            <w:pPr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Организация новых рабочих мест на инновационных предприятиях и производствах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9B6" w:rsidRPr="000E2A3F" w:rsidRDefault="006779B6" w:rsidP="006779B6">
            <w:pPr>
              <w:jc w:val="center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ед.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B6" w:rsidRPr="000E2A3F" w:rsidRDefault="006779B6" w:rsidP="006779B6">
            <w:pPr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Увеличение кол-ва рабочих мест на инновационных предприятиях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B6" w:rsidRPr="006779B6" w:rsidRDefault="006779B6" w:rsidP="006779B6">
            <w:pPr>
              <w:jc w:val="center"/>
              <w:rPr>
                <w:color w:val="000000"/>
                <w:sz w:val="20"/>
                <w:szCs w:val="20"/>
              </w:rPr>
            </w:pPr>
            <w:r w:rsidRPr="006779B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B6" w:rsidRPr="006779B6" w:rsidRDefault="006779B6" w:rsidP="006779B6">
            <w:pPr>
              <w:jc w:val="center"/>
              <w:rPr>
                <w:color w:val="000000"/>
                <w:sz w:val="20"/>
                <w:szCs w:val="20"/>
              </w:rPr>
            </w:pPr>
            <w:r w:rsidRPr="006779B6">
              <w:rPr>
                <w:color w:val="000000"/>
                <w:sz w:val="20"/>
                <w:szCs w:val="20"/>
              </w:rPr>
              <w:t xml:space="preserve">Субъекты СМП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B6" w:rsidRPr="006779B6" w:rsidRDefault="006779B6" w:rsidP="006779B6">
            <w:pPr>
              <w:jc w:val="center"/>
              <w:rPr>
                <w:color w:val="000000"/>
                <w:sz w:val="20"/>
                <w:szCs w:val="20"/>
              </w:rPr>
            </w:pPr>
            <w:r w:rsidRPr="006779B6">
              <w:rPr>
                <w:color w:val="000000"/>
                <w:sz w:val="20"/>
                <w:szCs w:val="20"/>
              </w:rPr>
              <w:t xml:space="preserve">1 </w:t>
            </w:r>
          </w:p>
        </w:tc>
      </w:tr>
    </w:tbl>
    <w:p w:rsidR="005B5516" w:rsidRDefault="005B5516" w:rsidP="005B5516">
      <w:pPr>
        <w:tabs>
          <w:tab w:val="left" w:pos="851"/>
        </w:tabs>
        <w:spacing w:before="120"/>
        <w:ind w:firstLine="567"/>
        <w:jc w:val="both"/>
      </w:pPr>
      <w:r>
        <w:t>В предоставленных данных по исполнению индикативных показателей программ, по данной подпрограмме раскрыт</w:t>
      </w:r>
      <w:r w:rsidR="006779B6">
        <w:t>а информация</w:t>
      </w:r>
      <w:r>
        <w:t xml:space="preserve"> по участию работников в выставках и ярмарках в количестве 7 человек. </w:t>
      </w:r>
    </w:p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1642"/>
        <w:gridCol w:w="1935"/>
        <w:gridCol w:w="1437"/>
        <w:gridCol w:w="1450"/>
        <w:gridCol w:w="881"/>
        <w:gridCol w:w="953"/>
        <w:gridCol w:w="1416"/>
      </w:tblGrid>
      <w:tr w:rsidR="005B5516" w:rsidRPr="00921207" w:rsidTr="009954E7">
        <w:trPr>
          <w:trHeight w:val="288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16" w:rsidRPr="00921207" w:rsidRDefault="005B5516" w:rsidP="009954E7">
            <w:pPr>
              <w:jc w:val="center"/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16" w:rsidRPr="00921207" w:rsidRDefault="005B5516" w:rsidP="009954E7">
            <w:pPr>
              <w:jc w:val="center"/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t>Что показывает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16" w:rsidRPr="00921207" w:rsidRDefault="005B5516" w:rsidP="009954E7">
            <w:pPr>
              <w:jc w:val="center"/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16" w:rsidRPr="00921207" w:rsidRDefault="005B5516" w:rsidP="009954E7">
            <w:pPr>
              <w:jc w:val="center"/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t>Порядок расчета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16" w:rsidRPr="00921207" w:rsidRDefault="005B5516" w:rsidP="009954E7">
            <w:pPr>
              <w:jc w:val="center"/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t xml:space="preserve">Показатель индикатора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16" w:rsidRPr="00921207" w:rsidRDefault="005B5516" w:rsidP="009954E7">
            <w:pPr>
              <w:jc w:val="center"/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t>Процент  исполнения индикаторов</w:t>
            </w:r>
          </w:p>
        </w:tc>
      </w:tr>
      <w:tr w:rsidR="005B5516" w:rsidRPr="00921207" w:rsidTr="009954E7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</w:tr>
      <w:tr w:rsidR="005B5516" w:rsidRPr="00921207" w:rsidTr="009954E7">
        <w:trPr>
          <w:trHeight w:val="288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16" w:rsidRPr="00921207" w:rsidRDefault="005B5516" w:rsidP="009954E7">
            <w:pPr>
              <w:jc w:val="center"/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t xml:space="preserve"> 2015 г.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</w:tr>
      <w:tr w:rsidR="005B5516" w:rsidRPr="00921207" w:rsidTr="005B5516">
        <w:trPr>
          <w:trHeight w:val="1104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16" w:rsidRPr="00921207" w:rsidRDefault="005B5516" w:rsidP="009954E7">
            <w:pPr>
              <w:jc w:val="center"/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16" w:rsidRPr="00921207" w:rsidRDefault="005B5516" w:rsidP="009954E7">
            <w:pPr>
              <w:jc w:val="center"/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t>Факт январь-декабрь 2015г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</w:p>
        </w:tc>
      </w:tr>
      <w:tr w:rsidR="005B5516" w:rsidRPr="00921207" w:rsidTr="005B5516">
        <w:trPr>
          <w:trHeight w:val="110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t xml:space="preserve">Участие в международных и российских форумах и (или) ярмарках по </w:t>
            </w:r>
            <w:r w:rsidRPr="00921207">
              <w:rPr>
                <w:color w:val="000000"/>
                <w:sz w:val="18"/>
                <w:szCs w:val="18"/>
              </w:rPr>
              <w:lastRenderedPageBreak/>
              <w:t>развитию бизнеса в инновационной и (или) инвестиционной сфере и стратегическому планированию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921207" w:rsidRDefault="005B5516" w:rsidP="009954E7">
            <w:pPr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lastRenderedPageBreak/>
              <w:t xml:space="preserve">Участие в международных и российских форумах и (или) ярмарках по развитию бизнеса в </w:t>
            </w:r>
            <w:r w:rsidRPr="00921207">
              <w:rPr>
                <w:color w:val="000000"/>
                <w:sz w:val="18"/>
                <w:szCs w:val="18"/>
              </w:rPr>
              <w:lastRenderedPageBreak/>
              <w:t>инновационной и (или) инвестиционной сфере и стратегическому планированию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921207" w:rsidRDefault="005B5516" w:rsidP="009954E7">
            <w:pPr>
              <w:jc w:val="center"/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921207" w:rsidRDefault="005B5516" w:rsidP="009954E7">
            <w:pPr>
              <w:jc w:val="center"/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t>Отчет ДЭ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16" w:rsidRPr="00921207" w:rsidRDefault="005B5516" w:rsidP="009954E7">
            <w:pPr>
              <w:jc w:val="center"/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16" w:rsidRPr="00921207" w:rsidRDefault="005B5516" w:rsidP="009954E7">
            <w:pPr>
              <w:jc w:val="center"/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6" w:rsidRPr="00921207" w:rsidRDefault="005B5516" w:rsidP="009954E7">
            <w:pPr>
              <w:jc w:val="center"/>
              <w:rPr>
                <w:color w:val="000000"/>
                <w:sz w:val="18"/>
                <w:szCs w:val="18"/>
              </w:rPr>
            </w:pPr>
            <w:r w:rsidRPr="00921207">
              <w:rPr>
                <w:color w:val="000000"/>
                <w:sz w:val="18"/>
                <w:szCs w:val="18"/>
              </w:rPr>
              <w:t>100,00%</w:t>
            </w:r>
          </w:p>
        </w:tc>
      </w:tr>
    </w:tbl>
    <w:p w:rsidR="005B5516" w:rsidRDefault="005B5516" w:rsidP="005B5516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0E2A3F">
        <w:rPr>
          <w:b/>
        </w:rPr>
        <w:lastRenderedPageBreak/>
        <w:t xml:space="preserve">Таким образом, в отчетных данных не раскрыты предусмотренные </w:t>
      </w:r>
      <w:r>
        <w:rPr>
          <w:b/>
        </w:rPr>
        <w:t xml:space="preserve">Программой </w:t>
      </w:r>
      <w:r w:rsidRPr="000E2A3F">
        <w:rPr>
          <w:b/>
        </w:rPr>
        <w:t>индикаторы по оценке эффективности з</w:t>
      </w:r>
      <w:r>
        <w:rPr>
          <w:b/>
        </w:rPr>
        <w:t>атраченных средств, когда как в программе установлены три индикатора.</w:t>
      </w:r>
    </w:p>
    <w:p w:rsidR="005B5516" w:rsidRDefault="005B5516" w:rsidP="00BD3FC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69AC" w:rsidRDefault="007669AC" w:rsidP="000906F3">
      <w:pPr>
        <w:ind w:firstLine="567"/>
        <w:jc w:val="both"/>
      </w:pPr>
      <w:r>
        <w:br w:type="page"/>
      </w:r>
    </w:p>
    <w:p w:rsidR="009954E7" w:rsidRPr="0042003A" w:rsidRDefault="009954E7" w:rsidP="009954E7">
      <w:pPr>
        <w:spacing w:before="240"/>
        <w:jc w:val="center"/>
        <w:outlineLvl w:val="0"/>
        <w:rPr>
          <w:b/>
        </w:rPr>
      </w:pPr>
      <w:bookmarkStart w:id="30" w:name="_Toc448156411"/>
      <w:r w:rsidRPr="0042003A">
        <w:rPr>
          <w:b/>
        </w:rPr>
        <w:lastRenderedPageBreak/>
        <w:t>Выводы</w:t>
      </w:r>
      <w:bookmarkEnd w:id="30"/>
    </w:p>
    <w:p w:rsidR="009954E7" w:rsidRPr="002E2FA7" w:rsidRDefault="009954E7" w:rsidP="009954E7">
      <w:pPr>
        <w:pStyle w:val="af1"/>
        <w:numPr>
          <w:ilvl w:val="0"/>
          <w:numId w:val="10"/>
        </w:numPr>
        <w:spacing w:before="120"/>
        <w:ind w:left="0" w:firstLine="0"/>
        <w:jc w:val="both"/>
      </w:pPr>
      <w:r w:rsidRPr="000E3A40">
        <w:t xml:space="preserve">Первоначально </w:t>
      </w:r>
      <w:r w:rsidRPr="006779B6">
        <w:rPr>
          <w:b/>
        </w:rPr>
        <w:t>бюджет городского округа на 2015 год</w:t>
      </w:r>
      <w:r w:rsidRPr="000E3A40">
        <w:t xml:space="preserve"> был утвержден по доходам на </w:t>
      </w:r>
      <w:r w:rsidRPr="002E2FA7">
        <w:t xml:space="preserve">сумму </w:t>
      </w:r>
      <w:r w:rsidRPr="006779B6">
        <w:rPr>
          <w:b/>
        </w:rPr>
        <w:t>11 477 405 тыс. рублей</w:t>
      </w:r>
      <w:r w:rsidRPr="002E2FA7">
        <w:t xml:space="preserve">, в том числе по безвозмездным поступлениям на </w:t>
      </w:r>
      <w:r w:rsidRPr="006779B6">
        <w:rPr>
          <w:b/>
        </w:rPr>
        <w:t>4 985 515 тыс. рублей</w:t>
      </w:r>
      <w:r w:rsidRPr="002E2FA7">
        <w:t xml:space="preserve">, по расходам на </w:t>
      </w:r>
      <w:r w:rsidRPr="006779B6">
        <w:rPr>
          <w:b/>
        </w:rPr>
        <w:t>9 719 116 тыс. рублей</w:t>
      </w:r>
      <w:r w:rsidRPr="002E2FA7">
        <w:t>, дефицит составля</w:t>
      </w:r>
      <w:r>
        <w:t>л</w:t>
      </w:r>
      <w:r w:rsidRPr="002E2FA7">
        <w:t xml:space="preserve"> </w:t>
      </w:r>
      <w:r w:rsidRPr="006779B6">
        <w:rPr>
          <w:b/>
        </w:rPr>
        <w:t>341 736 тыс. рублей</w:t>
      </w:r>
      <w:r w:rsidRPr="002E2FA7">
        <w:t>. В течение 20</w:t>
      </w:r>
      <w:r>
        <w:t>15</w:t>
      </w:r>
      <w:r w:rsidRPr="002E2FA7">
        <w:t xml:space="preserve"> года в Якутскую городскую Думу вносились и</w:t>
      </w:r>
      <w:r>
        <w:t>зменения и дополнения в бюджет 5</w:t>
      </w:r>
      <w:r w:rsidRPr="002E2FA7">
        <w:t xml:space="preserve"> раз.</w:t>
      </w:r>
    </w:p>
    <w:p w:rsidR="009954E7" w:rsidRDefault="009954E7" w:rsidP="009954E7">
      <w:pPr>
        <w:pStyle w:val="af1"/>
        <w:numPr>
          <w:ilvl w:val="0"/>
          <w:numId w:val="10"/>
        </w:numPr>
        <w:spacing w:before="120"/>
        <w:ind w:left="0" w:firstLine="0"/>
        <w:contextualSpacing w:val="0"/>
        <w:jc w:val="both"/>
      </w:pPr>
      <w:r w:rsidRPr="006779B6">
        <w:rPr>
          <w:b/>
          <w:bCs/>
        </w:rPr>
        <w:t xml:space="preserve">Доходная часть местного бюджета </w:t>
      </w:r>
      <w:r w:rsidRPr="0018495F">
        <w:rPr>
          <w:bCs/>
        </w:rPr>
        <w:t xml:space="preserve">исполнена на </w:t>
      </w:r>
      <w:r w:rsidRPr="006779B6">
        <w:rPr>
          <w:b/>
        </w:rPr>
        <w:t>15 043 674,9 тыс. рублей</w:t>
      </w:r>
      <w:r w:rsidRPr="00F21E76">
        <w:t xml:space="preserve"> или </w:t>
      </w:r>
      <w:r w:rsidRPr="006779B6">
        <w:rPr>
          <w:b/>
        </w:rPr>
        <w:t>96,3 %</w:t>
      </w:r>
      <w:r w:rsidRPr="00F21E76">
        <w:t xml:space="preserve"> </w:t>
      </w:r>
      <w:r w:rsidRPr="0018495F">
        <w:t xml:space="preserve"> от уточненного плана, то есть сумма неисполнения доходной части бюджета составляет 572 875,2</w:t>
      </w:r>
      <w:r>
        <w:t xml:space="preserve"> тыс. рублей. Р</w:t>
      </w:r>
      <w:r w:rsidRPr="0018495F">
        <w:t xml:space="preserve">асходная часть бюджета исполнена на </w:t>
      </w:r>
      <w:r w:rsidRPr="006779B6">
        <w:rPr>
          <w:b/>
        </w:rPr>
        <w:t xml:space="preserve">15 222 947 тыс. рублей </w:t>
      </w:r>
      <w:r w:rsidRPr="0018495F">
        <w:t xml:space="preserve">или </w:t>
      </w:r>
      <w:r w:rsidRPr="006779B6">
        <w:rPr>
          <w:b/>
        </w:rPr>
        <w:t>92,7 %</w:t>
      </w:r>
      <w:r w:rsidRPr="0018495F">
        <w:t xml:space="preserve"> сумма неисполнения </w:t>
      </w:r>
      <w:r>
        <w:t>расходной</w:t>
      </w:r>
      <w:r w:rsidR="006779B6">
        <w:t xml:space="preserve"> части бюджета составляет </w:t>
      </w:r>
      <w:r w:rsidR="006779B6" w:rsidRPr="006779B6">
        <w:rPr>
          <w:b/>
        </w:rPr>
        <w:t>1 </w:t>
      </w:r>
      <w:r w:rsidRPr="006779B6">
        <w:rPr>
          <w:b/>
        </w:rPr>
        <w:t>197 598,7 тыс. рублей</w:t>
      </w:r>
      <w:r w:rsidRPr="0018495F">
        <w:t>. Бюджет городского округа исполне</w:t>
      </w:r>
      <w:r w:rsidR="006779B6">
        <w:t>н с дефицитом 179 </w:t>
      </w:r>
      <w:r w:rsidRPr="0018495F">
        <w:t>271,7</w:t>
      </w:r>
      <w:r>
        <w:t> </w:t>
      </w:r>
      <w:r w:rsidRPr="0018495F">
        <w:t>тыс. рублей, при этом уточненный план составлял 803 995,2</w:t>
      </w:r>
      <w:r>
        <w:t> </w:t>
      </w:r>
      <w:r w:rsidRPr="0018495F">
        <w:t>тыс. рублей.</w:t>
      </w:r>
    </w:p>
    <w:p w:rsidR="009954E7" w:rsidRDefault="009954E7" w:rsidP="009954E7">
      <w:pPr>
        <w:pStyle w:val="af1"/>
        <w:numPr>
          <w:ilvl w:val="0"/>
          <w:numId w:val="10"/>
        </w:numPr>
        <w:spacing w:before="120"/>
        <w:ind w:left="0" w:firstLine="0"/>
        <w:contextualSpacing w:val="0"/>
        <w:jc w:val="both"/>
      </w:pPr>
      <w:proofErr w:type="gramStart"/>
      <w:r w:rsidRPr="00F21E76">
        <w:t>Исполнение настоящего бюджета не в полной мере соответствуют Основным направлениям налоговой и бюджетной политики городского округа «город Якутск» на 2015 год и плановый период 2016 и 2017 годов, утвержденным постановлением Окружной администрации г. Якутска от 12 ноября 2014 г. № 310п, в части планомерного снижения долговой нагрузки на бюджет городского округа, снижения переходящих обязательств на конец финансового года.</w:t>
      </w:r>
      <w:proofErr w:type="gramEnd"/>
      <w:r w:rsidRPr="00F21E76">
        <w:t xml:space="preserve"> В 2015 году, в сравнении с 2014 годом, наблюдается резкий рост переходящего муниципального долга (в 1,47 раза) и стоимости его обслуживания (в 2,38 раза).</w:t>
      </w:r>
    </w:p>
    <w:p w:rsidR="009954E7" w:rsidRPr="00F21E76" w:rsidRDefault="009954E7" w:rsidP="009954E7">
      <w:pPr>
        <w:pStyle w:val="af1"/>
        <w:numPr>
          <w:ilvl w:val="0"/>
          <w:numId w:val="10"/>
        </w:numPr>
        <w:spacing w:before="120"/>
        <w:ind w:left="0" w:firstLine="0"/>
        <w:contextualSpacing w:val="0"/>
        <w:jc w:val="both"/>
      </w:pPr>
      <w:r w:rsidRPr="006779B6">
        <w:t xml:space="preserve">В 2015 году, </w:t>
      </w:r>
      <w:r w:rsidRPr="006779B6">
        <w:rPr>
          <w:b/>
        </w:rPr>
        <w:t>Министерство финансов Республики Саха (Якутия), в нарушение пп.5 п.1 ст.158, абзаца 2 п.2 ст.219,1 Бюджетного кодекса Российской Федерации</w:t>
      </w:r>
      <w:r w:rsidRPr="006779B6">
        <w:t>, не</w:t>
      </w:r>
      <w:r w:rsidRPr="00F21E76">
        <w:t xml:space="preserve"> довело до получателя, Департамента финансов Окружной администрации города Якутска, межбюджетные трансферты на общую сумму 811427,5 тыс.</w:t>
      </w:r>
      <w:r>
        <w:t xml:space="preserve"> </w:t>
      </w:r>
      <w:r w:rsidRPr="00F21E76">
        <w:t>руб</w:t>
      </w:r>
      <w:r>
        <w:t>лей</w:t>
      </w:r>
      <w:r w:rsidRPr="00F21E76">
        <w:t>.</w:t>
      </w:r>
    </w:p>
    <w:p w:rsidR="009954E7" w:rsidRPr="0018495F" w:rsidRDefault="009954E7" w:rsidP="009954E7">
      <w:pPr>
        <w:pStyle w:val="af1"/>
        <w:numPr>
          <w:ilvl w:val="0"/>
          <w:numId w:val="10"/>
        </w:numPr>
        <w:spacing w:before="120"/>
        <w:ind w:left="0" w:firstLine="0"/>
        <w:contextualSpacing w:val="0"/>
        <w:jc w:val="both"/>
      </w:pPr>
      <w:r w:rsidRPr="0018495F">
        <w:rPr>
          <w:bCs/>
        </w:rPr>
        <w:t>По результатам проверки годовой бюджетной отчетности главных администраторов бюджетных средств и консолидированной бюджетной отчетности по состоянию на 01 января 2016 года в рамках проведения внешней проверки годового отчета об исполнении бюджета городского округа «город Якутск» за 2015 год установлено</w:t>
      </w:r>
      <w:r>
        <w:rPr>
          <w:bCs/>
        </w:rPr>
        <w:t>:</w:t>
      </w:r>
    </w:p>
    <w:p w:rsidR="009954E7" w:rsidRDefault="009954E7" w:rsidP="006779B6">
      <w:pPr>
        <w:pStyle w:val="af1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>
        <w:rPr>
          <w:bCs/>
        </w:rPr>
        <w:t>о</w:t>
      </w:r>
      <w:r w:rsidRPr="00260603">
        <w:t xml:space="preserve">тчеты об исполнении бюджета можно </w:t>
      </w:r>
      <w:r w:rsidRPr="007277FA">
        <w:t>признать достоверными, так как, выявленные нарушения существенно не повлияли на итоговые значен</w:t>
      </w:r>
      <w:r>
        <w:t>ия основных показателей бюджета;</w:t>
      </w:r>
    </w:p>
    <w:p w:rsidR="009954E7" w:rsidRPr="007277FA" w:rsidRDefault="009954E7" w:rsidP="006779B6">
      <w:pPr>
        <w:pStyle w:val="af1"/>
        <w:numPr>
          <w:ilvl w:val="0"/>
          <w:numId w:val="33"/>
        </w:numPr>
        <w:tabs>
          <w:tab w:val="left" w:pos="567"/>
        </w:tabs>
        <w:ind w:left="0" w:firstLine="0"/>
        <w:jc w:val="both"/>
      </w:pPr>
      <w:proofErr w:type="gramStart"/>
      <w:r w:rsidRPr="006779B6">
        <w:rPr>
          <w:b/>
        </w:rPr>
        <w:t>в нарушение пункта 274 Инструкции о порядке составления и представления годовой, квартальной и месячной отчетности об исполнении бюджетов бюджетной</w:t>
      </w:r>
      <w:r w:rsidRPr="00587D9B">
        <w:t xml:space="preserve"> системы Российской Федерации (утв. Приказом Минфина России от 28.12.2010 N 191н) (далее - также Инструкция № 191н) </w:t>
      </w:r>
      <w:r w:rsidRPr="006779B6">
        <w:rPr>
          <w:b/>
        </w:rPr>
        <w:t>не представлена бюджетная отчётность по операциям администрирования поступлений в бюджет</w:t>
      </w:r>
      <w:r w:rsidRPr="00587D9B">
        <w:t xml:space="preserve">  главных администраторов доходов городского бюджета органов государственной власти Российской Федерации и государственных органов Республики Саха (Якутия</w:t>
      </w:r>
      <w:proofErr w:type="gramEnd"/>
      <w:r w:rsidRPr="00587D9B">
        <w:t>), определённых в приложении № 4 и 5 Решения Якутской городской Думы от 22.12.2014 N РЯГД-13-8 "О бюджете городского округа "город Якутск" на 2015 год и на плановый период 2016 и 2017 годов"</w:t>
      </w:r>
      <w:r w:rsidR="00364868">
        <w:t>.</w:t>
      </w:r>
    </w:p>
    <w:p w:rsidR="009954E7" w:rsidRPr="00F26A97" w:rsidRDefault="009954E7" w:rsidP="009954E7">
      <w:pPr>
        <w:pStyle w:val="af1"/>
        <w:numPr>
          <w:ilvl w:val="0"/>
          <w:numId w:val="10"/>
        </w:numPr>
        <w:spacing w:before="120"/>
        <w:ind w:left="0" w:firstLine="0"/>
        <w:contextualSpacing w:val="0"/>
        <w:jc w:val="both"/>
      </w:pPr>
      <w:proofErr w:type="gramStart"/>
      <w:r w:rsidRPr="002116CC">
        <w:rPr>
          <w:rStyle w:val="afd"/>
          <w:b/>
          <w:i w:val="0"/>
        </w:rPr>
        <w:t>Не устранено замечание по раскрытию данных</w:t>
      </w:r>
      <w:r w:rsidRPr="004F4B32">
        <w:t xml:space="preserve"> о земельных участках, тепловых, канализационных, водопроводных сетях и дорогах, </w:t>
      </w:r>
      <w:r w:rsidRPr="00F75884">
        <w:t>также све</w:t>
      </w:r>
      <w:r w:rsidRPr="00F26A97">
        <w:t xml:space="preserve">дения </w:t>
      </w:r>
      <w:r w:rsidRPr="004F4B32">
        <w:t>об акциях и иных формах участия в капитале</w:t>
      </w:r>
      <w:r>
        <w:t xml:space="preserve"> согласно </w:t>
      </w:r>
      <w:r w:rsidRPr="00F26A97">
        <w:t>п. 4 ст. 48</w:t>
      </w:r>
      <w:r>
        <w:t xml:space="preserve"> </w:t>
      </w:r>
      <w:r w:rsidRPr="00F26A97">
        <w:t>N 164-НПА</w:t>
      </w:r>
      <w:r>
        <w:t xml:space="preserve"> </w:t>
      </w:r>
      <w:r w:rsidRPr="00F26A97">
        <w:t>"Положение о бюджетном процессе в городском округе «город Якутск» в Приложении №10 "Сведения о структуре имущества, содержащиеся в Реестре муниципальной собственности городского округа "город Якутск"</w:t>
      </w:r>
      <w:r>
        <w:t>,</w:t>
      </w:r>
      <w:r w:rsidRPr="00F26A97">
        <w:t xml:space="preserve"> по состоянию на</w:t>
      </w:r>
      <w:proofErr w:type="gramEnd"/>
      <w:r w:rsidRPr="00F26A97">
        <w:t xml:space="preserve"> 01.01.201</w:t>
      </w:r>
      <w:r>
        <w:t>6</w:t>
      </w:r>
      <w:r w:rsidRPr="00F26A97">
        <w:t xml:space="preserve"> г.</w:t>
      </w:r>
      <w:r>
        <w:t>"</w:t>
      </w:r>
      <w:r w:rsidRPr="00F26A97">
        <w:t xml:space="preserve"> </w:t>
      </w:r>
    </w:p>
    <w:p w:rsidR="009954E7" w:rsidRPr="00F21E76" w:rsidRDefault="009954E7" w:rsidP="009954E7">
      <w:pPr>
        <w:pStyle w:val="af1"/>
        <w:numPr>
          <w:ilvl w:val="0"/>
          <w:numId w:val="10"/>
        </w:numPr>
        <w:spacing w:before="120"/>
        <w:ind w:left="0" w:firstLine="0"/>
        <w:contextualSpacing w:val="0"/>
        <w:jc w:val="both"/>
      </w:pPr>
      <w:r w:rsidRPr="001554B1">
        <w:rPr>
          <w:rStyle w:val="afd"/>
          <w:i w:val="0"/>
        </w:rPr>
        <w:lastRenderedPageBreak/>
        <w:t>Необходимо</w:t>
      </w:r>
      <w:r w:rsidRPr="001554B1">
        <w:rPr>
          <w:i/>
        </w:rPr>
        <w:t xml:space="preserve"> </w:t>
      </w:r>
      <w:r w:rsidRPr="00F21E76">
        <w:t>отметить низкую исполнительскую дисциплину руководства Департамента имущественных и земельных отношений Окружной администрации города Якутска в части контроля, использования и учета муниципального имущества, например:</w:t>
      </w:r>
    </w:p>
    <w:p w:rsidR="009954E7" w:rsidRPr="00364868" w:rsidRDefault="009954E7" w:rsidP="009954E7">
      <w:pPr>
        <w:numPr>
          <w:ilvl w:val="0"/>
          <w:numId w:val="20"/>
        </w:numPr>
        <w:spacing w:before="120"/>
        <w:contextualSpacing/>
        <w:jc w:val="both"/>
      </w:pPr>
      <w:r w:rsidRPr="00F21E76">
        <w:t xml:space="preserve"> </w:t>
      </w:r>
      <w:r w:rsidRPr="00364868">
        <w:t xml:space="preserve">в нарушение решения Главы городского округа, </w:t>
      </w:r>
      <w:r w:rsidRPr="00364868">
        <w:rPr>
          <w:b/>
        </w:rPr>
        <w:t>сорвано внедрение</w:t>
      </w:r>
      <w:r w:rsidRPr="00364868">
        <w:t xml:space="preserve"> в промышленную эксплуатацию подсистемы учета и использования недвижимого имущества МИС «</w:t>
      </w:r>
      <w:proofErr w:type="spellStart"/>
      <w:r w:rsidRPr="00364868">
        <w:t>ИнМета</w:t>
      </w:r>
      <w:proofErr w:type="spellEnd"/>
      <w:r w:rsidRPr="00364868">
        <w:t>», потеряно 3 года рабочего времени. При этом</w:t>
      </w:r>
      <w:proofErr w:type="gramStart"/>
      <w:r w:rsidRPr="00364868">
        <w:t>,</w:t>
      </w:r>
      <w:proofErr w:type="gramEnd"/>
      <w:r w:rsidRPr="00364868">
        <w:t xml:space="preserve"> </w:t>
      </w:r>
      <w:r w:rsidRPr="00364868">
        <w:rPr>
          <w:b/>
        </w:rPr>
        <w:t>ни одно ответственное лицо Департамента</w:t>
      </w:r>
      <w:r w:rsidRPr="00364868">
        <w:t xml:space="preserve">, отвечающее за своевременный ввод подсистемы в эксплуатацию, </w:t>
      </w:r>
      <w:r w:rsidRPr="00364868">
        <w:rPr>
          <w:b/>
        </w:rPr>
        <w:t>ответственности не понесло</w:t>
      </w:r>
      <w:r w:rsidRPr="00364868">
        <w:t>;</w:t>
      </w:r>
    </w:p>
    <w:p w:rsidR="009954E7" w:rsidRPr="00364868" w:rsidRDefault="009954E7" w:rsidP="009954E7">
      <w:pPr>
        <w:numPr>
          <w:ilvl w:val="0"/>
          <w:numId w:val="20"/>
        </w:numPr>
        <w:spacing w:before="120"/>
        <w:contextualSpacing/>
        <w:jc w:val="both"/>
      </w:pPr>
      <w:r w:rsidRPr="00364868">
        <w:t xml:space="preserve">согласно итогам проверки Контрольно-счетной палаты </w:t>
      </w:r>
      <w:proofErr w:type="spellStart"/>
      <w:r w:rsidRPr="00364868">
        <w:t>г</w:t>
      </w:r>
      <w:proofErr w:type="gramStart"/>
      <w:r w:rsidRPr="00364868">
        <w:t>.Я</w:t>
      </w:r>
      <w:proofErr w:type="gramEnd"/>
      <w:r w:rsidRPr="00364868">
        <w:t>кутска</w:t>
      </w:r>
      <w:proofErr w:type="spellEnd"/>
      <w:r w:rsidRPr="00364868">
        <w:t xml:space="preserve"> от 30 июня 2015 года финансово-хозяйственной деятельности МУП «Ритуал» за период 2012-2014 годы, </w:t>
      </w:r>
      <w:r w:rsidRPr="00364868">
        <w:rPr>
          <w:b/>
        </w:rPr>
        <w:t>Департамент имущественных и земельных отношений крайне неудовлетворительно исполнил свои Уставные полномочия по обеспечению контроля за деятельностью МУП "Ритуал"</w:t>
      </w:r>
      <w:r w:rsidRPr="00364868">
        <w:t>, результатом чего явилось: не соблюдение установленного порядка организации похоронного дела на территории городского округа; финансовая несостоятельность предприятия и неэффективность управления его деятельностью; недостача денежных сре</w:t>
      </w:r>
      <w:proofErr w:type="gramStart"/>
      <w:r w:rsidRPr="00364868">
        <w:t>дств в с</w:t>
      </w:r>
      <w:proofErr w:type="gramEnd"/>
      <w:r w:rsidRPr="00364868">
        <w:t xml:space="preserve">умме 4621,61 тыс. рублей, поступивших от населения за организацию похорон. </w:t>
      </w:r>
      <w:r w:rsidRPr="00364868">
        <w:rPr>
          <w:b/>
        </w:rPr>
        <w:t>Действия сотрудников МУП "Ритуал" содержа</w:t>
      </w:r>
      <w:r w:rsidR="00BF5F4D">
        <w:rPr>
          <w:b/>
        </w:rPr>
        <w:t>ли</w:t>
      </w:r>
      <w:r w:rsidRPr="00364868">
        <w:rPr>
          <w:b/>
        </w:rPr>
        <w:t xml:space="preserve"> признаки хищения денежных сре</w:t>
      </w:r>
      <w:proofErr w:type="gramStart"/>
      <w:r w:rsidRPr="00364868">
        <w:rPr>
          <w:b/>
        </w:rPr>
        <w:t>дств</w:t>
      </w:r>
      <w:r w:rsidRPr="00364868">
        <w:t xml:space="preserve"> пр</w:t>
      </w:r>
      <w:proofErr w:type="gramEnd"/>
      <w:r w:rsidRPr="00364868">
        <w:t>едприятия путем не оприходования поступивших денег в кассу.</w:t>
      </w:r>
    </w:p>
    <w:p w:rsidR="009954E7" w:rsidRPr="00364868" w:rsidRDefault="009954E7" w:rsidP="009954E7">
      <w:pPr>
        <w:ind w:firstLine="567"/>
        <w:jc w:val="both"/>
      </w:pPr>
      <w:r w:rsidRPr="00364868">
        <w:t>При этом</w:t>
      </w:r>
      <w:proofErr w:type="gramStart"/>
      <w:r w:rsidRPr="00364868">
        <w:t>,</w:t>
      </w:r>
      <w:proofErr w:type="gramEnd"/>
      <w:r w:rsidRPr="00364868">
        <w:t xml:space="preserve"> </w:t>
      </w:r>
      <w:r w:rsidRPr="00364868">
        <w:rPr>
          <w:b/>
        </w:rPr>
        <w:t>ни одно ответственное лицо Департамента</w:t>
      </w:r>
      <w:r w:rsidRPr="00364868">
        <w:t xml:space="preserve">, отвечающее за обеспечение контроля за деятельностью МУП "Ритуал", </w:t>
      </w:r>
      <w:r w:rsidRPr="00364868">
        <w:rPr>
          <w:b/>
        </w:rPr>
        <w:t>ответственности не понесло</w:t>
      </w:r>
      <w:r w:rsidRPr="00364868">
        <w:t>.</w:t>
      </w:r>
    </w:p>
    <w:p w:rsidR="009954E7" w:rsidRPr="00F21E76" w:rsidRDefault="009954E7" w:rsidP="009954E7">
      <w:pPr>
        <w:numPr>
          <w:ilvl w:val="0"/>
          <w:numId w:val="10"/>
        </w:numPr>
        <w:spacing w:before="120"/>
        <w:ind w:left="0" w:firstLine="0"/>
        <w:contextualSpacing/>
        <w:jc w:val="both"/>
      </w:pPr>
      <w:r w:rsidRPr="00F21E76">
        <w:t xml:space="preserve">Совместными усилиями Контрольно-счетной палаты </w:t>
      </w:r>
      <w:proofErr w:type="spellStart"/>
      <w:r w:rsidRPr="00F21E76">
        <w:t>г</w:t>
      </w:r>
      <w:proofErr w:type="gramStart"/>
      <w:r w:rsidRPr="00F21E76">
        <w:t>.Я</w:t>
      </w:r>
      <w:proofErr w:type="gramEnd"/>
      <w:r w:rsidRPr="00F21E76">
        <w:t>кутска</w:t>
      </w:r>
      <w:proofErr w:type="spellEnd"/>
      <w:r w:rsidRPr="00F21E76">
        <w:t xml:space="preserve"> и Окружной администрации города Якутска </w:t>
      </w:r>
      <w:r w:rsidRPr="00F21E76">
        <w:rPr>
          <w:b/>
        </w:rPr>
        <w:t>приводится в соответствие с установленным порядком</w:t>
      </w:r>
      <w:r w:rsidRPr="00F21E76">
        <w:t xml:space="preserve"> </w:t>
      </w:r>
      <w:r w:rsidRPr="00F21E76">
        <w:rPr>
          <w:b/>
        </w:rPr>
        <w:t>учет и использование муниципального имущества</w:t>
      </w:r>
      <w:r w:rsidRPr="00F21E76">
        <w:t>, например:</w:t>
      </w:r>
    </w:p>
    <w:p w:rsidR="009954E7" w:rsidRPr="00F21E76" w:rsidRDefault="009954E7" w:rsidP="009954E7">
      <w:pPr>
        <w:numPr>
          <w:ilvl w:val="1"/>
          <w:numId w:val="21"/>
        </w:numPr>
        <w:spacing w:before="120"/>
        <w:contextualSpacing/>
        <w:jc w:val="both"/>
      </w:pPr>
      <w:r w:rsidRPr="00F21E76">
        <w:t xml:space="preserve">согласно итогам проверки Контрольно-счетной палаты </w:t>
      </w:r>
      <w:proofErr w:type="spellStart"/>
      <w:r w:rsidRPr="00F21E76">
        <w:t>г</w:t>
      </w:r>
      <w:proofErr w:type="gramStart"/>
      <w:r w:rsidRPr="00F21E76">
        <w:t>.Я</w:t>
      </w:r>
      <w:proofErr w:type="gramEnd"/>
      <w:r w:rsidRPr="00F21E76">
        <w:t>кутска</w:t>
      </w:r>
      <w:proofErr w:type="spellEnd"/>
      <w:r w:rsidRPr="00F21E76">
        <w:t xml:space="preserve"> от 18 ноября 2015 года использования средств, выделенных на информатизацию городского округа «город Якутск» за период 2011 год - 9 месяцев 2015 года, </w:t>
      </w:r>
      <w:r w:rsidRPr="00364868">
        <w:rPr>
          <w:b/>
        </w:rPr>
        <w:t>впервые за 9 лет, начиная с 2007 года</w:t>
      </w:r>
      <w:r w:rsidRPr="00364868">
        <w:t xml:space="preserve">, Окружная администрация </w:t>
      </w:r>
      <w:proofErr w:type="spellStart"/>
      <w:r w:rsidRPr="00364868">
        <w:t>г.Якутска</w:t>
      </w:r>
      <w:proofErr w:type="spellEnd"/>
      <w:r w:rsidRPr="00364868">
        <w:t xml:space="preserve"> </w:t>
      </w:r>
      <w:r w:rsidRPr="00364868">
        <w:rPr>
          <w:b/>
        </w:rPr>
        <w:t>ввела в промышленную эксплуатацию</w:t>
      </w:r>
      <w:r w:rsidRPr="00F21E76">
        <w:t xml:space="preserve"> </w:t>
      </w:r>
      <w:r w:rsidRPr="00F21E76">
        <w:rPr>
          <w:i/>
        </w:rPr>
        <w:t>подсистему учета и использования земли</w:t>
      </w:r>
      <w:r w:rsidRPr="00F21E76">
        <w:t xml:space="preserve"> муниципальной информационной системы «</w:t>
      </w:r>
      <w:proofErr w:type="spellStart"/>
      <w:r w:rsidRPr="00F21E76">
        <w:t>ИнМета</w:t>
      </w:r>
      <w:proofErr w:type="spellEnd"/>
      <w:r w:rsidRPr="00F21E76">
        <w:t>» и геоинформационную систему «</w:t>
      </w:r>
      <w:proofErr w:type="spellStart"/>
      <w:r w:rsidRPr="00F21E76">
        <w:t>Ингео</w:t>
      </w:r>
      <w:proofErr w:type="spellEnd"/>
      <w:r w:rsidRPr="00F21E76">
        <w:t>»;</w:t>
      </w:r>
    </w:p>
    <w:p w:rsidR="009954E7" w:rsidRPr="00F21E76" w:rsidRDefault="009954E7" w:rsidP="009954E7">
      <w:pPr>
        <w:numPr>
          <w:ilvl w:val="1"/>
          <w:numId w:val="21"/>
        </w:numPr>
        <w:spacing w:before="120"/>
        <w:contextualSpacing/>
        <w:jc w:val="both"/>
      </w:pPr>
      <w:proofErr w:type="gramStart"/>
      <w:r w:rsidRPr="00F21E76">
        <w:t>по результатам проверки контрольно-счетной палатой правомерности и эффективности управления и распоряжения земельными ресурсами, а также полноты и своевременности поступления в бюджет городского округа «город Якутск» доходов от распоряжения и использования ими за период 2014 года, приняты в муниципальную казну ГО "город Якутск" 104 земельных участка в сумме 724 649,9 тыс. рублей, а также в годовом отчете МКУ "АЗО" (отчет по</w:t>
      </w:r>
      <w:proofErr w:type="gramEnd"/>
      <w:r w:rsidRPr="00F21E76">
        <w:t xml:space="preserve"> форме 503121) восстановлена дебиторская  задолженность по арендной плате за земельные участки в сумме 478 195, 7 тыс. рублей.</w:t>
      </w:r>
    </w:p>
    <w:p w:rsidR="009954E7" w:rsidRPr="00F21E76" w:rsidRDefault="009954E7" w:rsidP="009954E7">
      <w:pPr>
        <w:numPr>
          <w:ilvl w:val="0"/>
          <w:numId w:val="10"/>
        </w:numPr>
        <w:spacing w:before="120"/>
        <w:ind w:left="0" w:firstLine="0"/>
        <w:jc w:val="both"/>
      </w:pPr>
      <w:r w:rsidRPr="001554B1">
        <w:rPr>
          <w:rStyle w:val="afd"/>
          <w:i w:val="0"/>
        </w:rPr>
        <w:t>Администрации</w:t>
      </w:r>
      <w:r w:rsidRPr="001554B1">
        <w:rPr>
          <w:i/>
        </w:rPr>
        <w:t xml:space="preserve"> </w:t>
      </w:r>
      <w:r w:rsidRPr="00F21E76">
        <w:t>пригородов недостаточно качественно организуют процесс выдачи разрешений на установку металлических гаражей, в части работы с владельцами гаражей, уклоняющимися от оплаты.</w:t>
      </w:r>
    </w:p>
    <w:p w:rsidR="009954E7" w:rsidRPr="00AD0599" w:rsidRDefault="009954E7" w:rsidP="009954E7">
      <w:pPr>
        <w:numPr>
          <w:ilvl w:val="0"/>
          <w:numId w:val="10"/>
        </w:numPr>
        <w:spacing w:before="240"/>
        <w:ind w:left="0" w:firstLine="0"/>
        <w:jc w:val="both"/>
      </w:pPr>
      <w:r w:rsidRPr="00AD0599">
        <w:t xml:space="preserve">По сравнению с показателями </w:t>
      </w:r>
      <w:r>
        <w:t>года</w:t>
      </w:r>
      <w:r w:rsidRPr="00AD0599">
        <w:t>, на фоне неуклонного увеличения расходной части бюджета в целом, наблюдается сни</w:t>
      </w:r>
      <w:r>
        <w:t>жение выделяемых расходов в 2015</w:t>
      </w:r>
      <w:r w:rsidRPr="00AD0599">
        <w:t xml:space="preserve"> году по </w:t>
      </w:r>
      <w:r w:rsidRPr="00364868">
        <w:rPr>
          <w:b/>
        </w:rPr>
        <w:t>разделу «Жилищно-коммунальное хозяйство»,</w:t>
      </w:r>
      <w:r>
        <w:t xml:space="preserve"> </w:t>
      </w:r>
      <w:r w:rsidRPr="00EA3719">
        <w:t xml:space="preserve">наблюдается снижение удельного веса </w:t>
      </w:r>
      <w:r>
        <w:t xml:space="preserve">и </w:t>
      </w:r>
      <w:r w:rsidRPr="00EA3719">
        <w:t xml:space="preserve">расходов </w:t>
      </w:r>
      <w:r>
        <w:t xml:space="preserve">в сумме </w:t>
      </w:r>
      <w:r w:rsidRPr="00E36BF5">
        <w:t xml:space="preserve">394 554,9 </w:t>
      </w:r>
      <w:r>
        <w:t>тыс. рублей за 2015 год по сравнению с 2014 год</w:t>
      </w:r>
      <w:r w:rsidR="00364868">
        <w:t>ом</w:t>
      </w:r>
      <w:r>
        <w:t>.</w:t>
      </w:r>
    </w:p>
    <w:p w:rsidR="009954E7" w:rsidRPr="00070853" w:rsidRDefault="009954E7" w:rsidP="009954E7">
      <w:pPr>
        <w:numPr>
          <w:ilvl w:val="0"/>
          <w:numId w:val="10"/>
        </w:numPr>
        <w:spacing w:before="240"/>
        <w:ind w:left="0" w:firstLine="0"/>
        <w:jc w:val="both"/>
      </w:pPr>
      <w:r w:rsidRPr="00070853">
        <w:rPr>
          <w:bCs/>
        </w:rPr>
        <w:lastRenderedPageBreak/>
        <w:t>По подразделу 0310 «Обеспечение пожарной безопасности»</w:t>
      </w:r>
      <w:r>
        <w:t>, понесенные р</w:t>
      </w:r>
      <w:r w:rsidRPr="00070853">
        <w:rPr>
          <w:szCs w:val="28"/>
        </w:rPr>
        <w:t xml:space="preserve">асходы на содержание пожарных депо не относятся к полномочиям ГО «город Якутск», </w:t>
      </w:r>
      <w:r w:rsidRPr="00364868">
        <w:rPr>
          <w:b/>
          <w:szCs w:val="28"/>
        </w:rPr>
        <w:t>противоречат ст. 31 БК РФ «Принцип самостоятельности бюджетов»</w:t>
      </w:r>
      <w:r w:rsidRPr="00070853">
        <w:rPr>
          <w:szCs w:val="28"/>
        </w:rPr>
        <w:t xml:space="preserve"> и является неправомерным ис</w:t>
      </w:r>
      <w:r>
        <w:rPr>
          <w:szCs w:val="28"/>
        </w:rPr>
        <w:t>пользованием бюджетных средств.</w:t>
      </w:r>
    </w:p>
    <w:p w:rsidR="009954E7" w:rsidRDefault="009954E7" w:rsidP="009954E7">
      <w:pPr>
        <w:numPr>
          <w:ilvl w:val="0"/>
          <w:numId w:val="10"/>
        </w:numPr>
        <w:spacing w:before="240"/>
        <w:ind w:left="0" w:firstLine="0"/>
        <w:jc w:val="both"/>
      </w:pPr>
      <w:r>
        <w:t>Н</w:t>
      </w:r>
      <w:r w:rsidRPr="006136F0">
        <w:t xml:space="preserve">аибольший удельный вес по расходам бюджета занимает раздел «Образование», </w:t>
      </w:r>
      <w:r>
        <w:t>53%. Расходы по разделу ЖКХ занимают 17 %.</w:t>
      </w:r>
    </w:p>
    <w:p w:rsidR="009954E7" w:rsidRPr="00BB60AF" w:rsidRDefault="009954E7" w:rsidP="009954E7">
      <w:pPr>
        <w:numPr>
          <w:ilvl w:val="0"/>
          <w:numId w:val="10"/>
        </w:numPr>
        <w:spacing w:before="240"/>
        <w:ind w:left="0" w:firstLine="0"/>
        <w:jc w:val="both"/>
      </w:pPr>
      <w:r w:rsidRPr="00BB60AF">
        <w:t>Наименьшие показатели исполнения расходов наблюдаются</w:t>
      </w:r>
      <w:r>
        <w:t xml:space="preserve"> по т</w:t>
      </w:r>
      <w:r w:rsidRPr="00BB60AF">
        <w:t xml:space="preserve">рем разделам расходов бюджета: 0500 «Жилищно-коммунальное хозяйство» </w:t>
      </w:r>
      <w:r>
        <w:t>- 81,3</w:t>
      </w:r>
      <w:r w:rsidRPr="00BB60AF">
        <w:t xml:space="preserve">%, 1000 «Социальная политика» </w:t>
      </w:r>
      <w:r>
        <w:t>- 88,4</w:t>
      </w:r>
      <w:r w:rsidRPr="00BB60AF">
        <w:t>%, 1300 «</w:t>
      </w:r>
      <w:r>
        <w:t>Образование</w:t>
      </w:r>
      <w:r w:rsidRPr="00BB60AF">
        <w:t xml:space="preserve">» </w:t>
      </w:r>
      <w:r>
        <w:t>- 95,3</w:t>
      </w:r>
      <w:r w:rsidRPr="00BB60AF">
        <w:t>%.</w:t>
      </w:r>
    </w:p>
    <w:p w:rsidR="009954E7" w:rsidRDefault="009954E7" w:rsidP="009954E7">
      <w:pPr>
        <w:numPr>
          <w:ilvl w:val="0"/>
          <w:numId w:val="10"/>
        </w:numPr>
        <w:spacing w:before="240"/>
        <w:ind w:left="0" w:firstLine="0"/>
        <w:jc w:val="both"/>
      </w:pPr>
      <w:r w:rsidRPr="00A654BE">
        <w:t>В 2015 году осуществлена реализация 17 целевых программ, в том числе 13 муниципал</w:t>
      </w:r>
      <w:r>
        <w:t>ьных и 4 ведомственных программ</w:t>
      </w:r>
      <w:r w:rsidRPr="00A654BE">
        <w:t xml:space="preserve"> (в 2014 году было 42 целевая программа, в 2013 году было 41 целевых</w:t>
      </w:r>
      <w:r w:rsidRPr="00A654BE">
        <w:rPr>
          <w:bCs/>
        </w:rPr>
        <w:t xml:space="preserve"> программ). </w:t>
      </w:r>
    </w:p>
    <w:p w:rsidR="009954E7" w:rsidRDefault="009954E7" w:rsidP="009954E7">
      <w:pPr>
        <w:numPr>
          <w:ilvl w:val="0"/>
          <w:numId w:val="10"/>
        </w:numPr>
        <w:spacing w:before="240"/>
        <w:ind w:left="0" w:firstLine="0"/>
        <w:jc w:val="both"/>
      </w:pPr>
      <w:r w:rsidRPr="00A654BE">
        <w:rPr>
          <w:szCs w:val="28"/>
        </w:rPr>
        <w:t xml:space="preserve">За 2015 год уточненный план по целевым программам составлял </w:t>
      </w:r>
      <w:r w:rsidRPr="00A654BE">
        <w:rPr>
          <w:bCs/>
          <w:sz w:val="22"/>
          <w:szCs w:val="22"/>
        </w:rPr>
        <w:t>6 739 913,37 </w:t>
      </w:r>
      <w:r w:rsidRPr="00A654BE">
        <w:rPr>
          <w:szCs w:val="28"/>
        </w:rPr>
        <w:t xml:space="preserve">тыс. рублей, в том числе </w:t>
      </w:r>
      <w:r w:rsidRPr="00A654BE">
        <w:rPr>
          <w:bCs/>
          <w:sz w:val="22"/>
          <w:szCs w:val="22"/>
        </w:rPr>
        <w:t>5 929 </w:t>
      </w:r>
      <w:r w:rsidRPr="00A654BE">
        <w:rPr>
          <w:bCs/>
        </w:rPr>
        <w:t xml:space="preserve">632,67 тыс. рублей </w:t>
      </w:r>
      <w:r w:rsidRPr="00E36128">
        <w:t xml:space="preserve"> из средств</w:t>
      </w:r>
      <w:r w:rsidRPr="00A654BE">
        <w:rPr>
          <w:szCs w:val="28"/>
        </w:rPr>
        <w:t xml:space="preserve"> местного бюджета. </w:t>
      </w:r>
      <w:r w:rsidRPr="00A654BE">
        <w:rPr>
          <w:bCs/>
        </w:rPr>
        <w:t xml:space="preserve">Фактически общая сумма направленных средств по целевым программам составила </w:t>
      </w:r>
      <w:r w:rsidRPr="00A654BE">
        <w:rPr>
          <w:bCs/>
          <w:sz w:val="22"/>
          <w:szCs w:val="22"/>
        </w:rPr>
        <w:t xml:space="preserve">6 279 587,11 </w:t>
      </w:r>
      <w:r w:rsidRPr="00A654BE">
        <w:rPr>
          <w:bCs/>
        </w:rPr>
        <w:t xml:space="preserve">тыс. рублей, в том числе из средств местного бюджета - </w:t>
      </w:r>
      <w:r w:rsidRPr="00A654BE">
        <w:rPr>
          <w:bCs/>
          <w:sz w:val="22"/>
          <w:szCs w:val="22"/>
        </w:rPr>
        <w:t>5 833 221,55 тыс. рублей.</w:t>
      </w:r>
      <w:r w:rsidRPr="00A654BE">
        <w:rPr>
          <w:bCs/>
        </w:rPr>
        <w:t xml:space="preserve"> Расходы бюджета по целевым программам составляют 41,3% от всего расходов бюджета. </w:t>
      </w:r>
    </w:p>
    <w:p w:rsidR="009954E7" w:rsidRDefault="009954E7" w:rsidP="009954E7">
      <w:pPr>
        <w:numPr>
          <w:ilvl w:val="0"/>
          <w:numId w:val="10"/>
        </w:numPr>
        <w:spacing w:before="240"/>
        <w:ind w:left="0" w:firstLine="0"/>
        <w:jc w:val="both"/>
      </w:pPr>
      <w:r w:rsidRPr="00F53E45">
        <w:t>Общее количество предъявленн</w:t>
      </w:r>
      <w:r>
        <w:t>ых исполнительных листов за 2015</w:t>
      </w:r>
      <w:r w:rsidRPr="00F53E45">
        <w:t xml:space="preserve"> год составляет </w:t>
      </w:r>
      <w:r>
        <w:t xml:space="preserve">234 </w:t>
      </w:r>
      <w:r w:rsidRPr="00F53E45">
        <w:t xml:space="preserve">на общую сумму </w:t>
      </w:r>
      <w:r>
        <w:t>183 049,0</w:t>
      </w:r>
      <w:r w:rsidRPr="00F53E45">
        <w:t xml:space="preserve"> тыс. руб</w:t>
      </w:r>
      <w:r>
        <w:t>лей</w:t>
      </w:r>
      <w:r w:rsidRPr="00F53E45">
        <w:t>.</w:t>
      </w:r>
      <w:r>
        <w:t xml:space="preserve"> </w:t>
      </w:r>
      <w:r w:rsidRPr="00070853">
        <w:rPr>
          <w:szCs w:val="28"/>
        </w:rPr>
        <w:t>Исполнено 181 исполнительных листов на общую сумму 124 613,6 тыс. рублей, в том числе: за счет резерва 123 598,6 тыс. рублей, за счет средств ответчика и других источников 1 015,0 тыс. рублей.</w:t>
      </w:r>
      <w:r>
        <w:t xml:space="preserve"> </w:t>
      </w:r>
      <w:r w:rsidRPr="00070853">
        <w:rPr>
          <w:bCs/>
        </w:rPr>
        <w:t>По сравнению с 2014 годом судебные расходы увеличились на сумму 19 862,70 тыс. рублей, остается значительным и занимает 1,93 % от всей суммы собственных доходов местного бюджета (налоговых и неналоговых), но меньше показателей 2011-2013 годов.</w:t>
      </w:r>
    </w:p>
    <w:p w:rsidR="009954E7" w:rsidRPr="00070853" w:rsidRDefault="009954E7" w:rsidP="009954E7">
      <w:pPr>
        <w:numPr>
          <w:ilvl w:val="0"/>
          <w:numId w:val="10"/>
        </w:numPr>
        <w:spacing w:before="240"/>
        <w:ind w:left="0" w:firstLine="0"/>
        <w:jc w:val="both"/>
        <w:rPr>
          <w:bCs/>
        </w:rPr>
      </w:pPr>
      <w:r w:rsidRPr="00070853">
        <w:rPr>
          <w:bCs/>
        </w:rPr>
        <w:t>Отмечаем, что в 2015 году осталась нерешенной  проблема применения программно-целевого метода планирования бюджетных расходов</w:t>
      </w:r>
      <w:r>
        <w:rPr>
          <w:bCs/>
        </w:rPr>
        <w:t xml:space="preserve"> и оценки результативности, эффективности муниципальных программ.</w:t>
      </w:r>
      <w:r w:rsidRPr="00070853">
        <w:rPr>
          <w:bCs/>
        </w:rPr>
        <w:t xml:space="preserve"> </w:t>
      </w:r>
    </w:p>
    <w:p w:rsidR="009954E7" w:rsidRPr="00070853" w:rsidRDefault="009954E7" w:rsidP="009954E7">
      <w:pPr>
        <w:numPr>
          <w:ilvl w:val="0"/>
          <w:numId w:val="10"/>
        </w:numPr>
        <w:spacing w:before="240"/>
        <w:ind w:left="0" w:firstLine="0"/>
        <w:jc w:val="both"/>
        <w:rPr>
          <w:bCs/>
        </w:rPr>
      </w:pPr>
      <w:r w:rsidRPr="00070853">
        <w:rPr>
          <w:bCs/>
        </w:rPr>
        <w:t xml:space="preserve"> </w:t>
      </w:r>
      <w:proofErr w:type="gramStart"/>
      <w:r>
        <w:rPr>
          <w:bCs/>
        </w:rPr>
        <w:t>С</w:t>
      </w:r>
      <w:r w:rsidRPr="00070853">
        <w:rPr>
          <w:bCs/>
        </w:rPr>
        <w:t>редства, выделяемые на большинство целевых программ, фактически являются разновидностью дополнительного сметного финансирования текущих функций и зачастую направлены лишь на освоение бюджетных средств, поскольку при корректировке Паспортов программ изменения вносятся только в объемы финансирования и мероприятия программ,  цели, задачи и показатели оценки эффективности программы остаются без изменений, что ставит под сомнение достижение поставленных целей при снижении запланированных объемов денежных средств на</w:t>
      </w:r>
      <w:proofErr w:type="gramEnd"/>
      <w:r w:rsidRPr="00070853">
        <w:rPr>
          <w:bCs/>
        </w:rPr>
        <w:t xml:space="preserve"> реализацию программных мероприятий.</w:t>
      </w:r>
    </w:p>
    <w:p w:rsidR="009954E7" w:rsidRPr="00070853" w:rsidRDefault="009954E7" w:rsidP="009954E7">
      <w:pPr>
        <w:numPr>
          <w:ilvl w:val="0"/>
          <w:numId w:val="10"/>
        </w:numPr>
        <w:spacing w:before="240"/>
        <w:ind w:left="0" w:firstLine="0"/>
        <w:jc w:val="both"/>
        <w:rPr>
          <w:bCs/>
        </w:rPr>
      </w:pPr>
      <w:r w:rsidRPr="00070853">
        <w:rPr>
          <w:bCs/>
        </w:rPr>
        <w:t xml:space="preserve"> Многие целевые программы требуют серьезной инвентаризации в части конечных целей их реализации,  показателей оценки эффективности программы и потребностей в финансовых средствах. Практически результативность и эффективность исполнения муниципальных программ не в полной мере раскрывается и анализируется. </w:t>
      </w:r>
    </w:p>
    <w:p w:rsidR="009954E7" w:rsidRPr="00070853" w:rsidRDefault="009954E7" w:rsidP="009954E7">
      <w:pPr>
        <w:numPr>
          <w:ilvl w:val="0"/>
          <w:numId w:val="10"/>
        </w:numPr>
        <w:spacing w:before="240"/>
        <w:ind w:left="0" w:firstLine="0"/>
        <w:jc w:val="both"/>
      </w:pPr>
      <w:r>
        <w:br w:type="page"/>
      </w:r>
    </w:p>
    <w:p w:rsidR="009954E7" w:rsidRPr="00A716C4" w:rsidRDefault="009954E7" w:rsidP="009954E7">
      <w:pPr>
        <w:pStyle w:val="af1"/>
        <w:tabs>
          <w:tab w:val="left" w:pos="993"/>
        </w:tabs>
        <w:ind w:left="1353"/>
        <w:jc w:val="both"/>
        <w:rPr>
          <w:b/>
          <w:color w:val="000000"/>
        </w:rPr>
      </w:pPr>
    </w:p>
    <w:p w:rsidR="009954E7" w:rsidRPr="00F21E76" w:rsidRDefault="009954E7" w:rsidP="009954E7">
      <w:pPr>
        <w:spacing w:before="120"/>
        <w:jc w:val="center"/>
        <w:outlineLvl w:val="0"/>
        <w:rPr>
          <w:b/>
        </w:rPr>
      </w:pPr>
      <w:bookmarkStart w:id="31" w:name="_Toc448156412"/>
      <w:r w:rsidRPr="00F21E76">
        <w:rPr>
          <w:b/>
        </w:rPr>
        <w:t>Предложения</w:t>
      </w:r>
      <w:bookmarkEnd w:id="31"/>
    </w:p>
    <w:p w:rsidR="009954E7" w:rsidRPr="00F21E76" w:rsidRDefault="00BF5F4D" w:rsidP="009954E7">
      <w:pPr>
        <w:jc w:val="both"/>
      </w:pPr>
      <w:r>
        <w:rPr>
          <w:b/>
        </w:rPr>
        <w:t>Якутской</w:t>
      </w:r>
      <w:r w:rsidR="009954E7" w:rsidRPr="00F21E76">
        <w:rPr>
          <w:b/>
        </w:rPr>
        <w:t xml:space="preserve"> городск</w:t>
      </w:r>
      <w:r>
        <w:rPr>
          <w:b/>
        </w:rPr>
        <w:t>ой</w:t>
      </w:r>
      <w:r w:rsidR="009954E7" w:rsidRPr="00F21E76">
        <w:rPr>
          <w:b/>
        </w:rPr>
        <w:t xml:space="preserve"> Дум</w:t>
      </w:r>
      <w:r>
        <w:rPr>
          <w:b/>
        </w:rPr>
        <w:t>е</w:t>
      </w:r>
      <w:r w:rsidR="009954E7" w:rsidRPr="00F21E76">
        <w:t>:</w:t>
      </w:r>
    </w:p>
    <w:p w:rsidR="009954E7" w:rsidRPr="00A4729F" w:rsidRDefault="009954E7" w:rsidP="009954E7">
      <w:pPr>
        <w:numPr>
          <w:ilvl w:val="0"/>
          <w:numId w:val="22"/>
        </w:numPr>
        <w:spacing w:before="120"/>
        <w:jc w:val="both"/>
      </w:pPr>
      <w:r w:rsidRPr="00A4729F">
        <w:t>Внести Отчет об исполнении бюджета городско</w:t>
      </w:r>
      <w:r w:rsidR="00E97986">
        <w:t>го округа «город Якутск» за 2015</w:t>
      </w:r>
      <w:r w:rsidRPr="00A4729F">
        <w:t xml:space="preserve"> год на рассмотрение сессии Якутской городской Думы.</w:t>
      </w:r>
    </w:p>
    <w:p w:rsidR="009954E7" w:rsidRPr="00E97986" w:rsidRDefault="009954E7" w:rsidP="009954E7">
      <w:pPr>
        <w:pStyle w:val="af1"/>
        <w:numPr>
          <w:ilvl w:val="0"/>
          <w:numId w:val="22"/>
        </w:numPr>
        <w:jc w:val="both"/>
      </w:pPr>
      <w:r w:rsidRPr="00E97986">
        <w:t xml:space="preserve">Обратить внимание на низкую исполнительскую дисциплину руководства Департамента имущественных и земельных отношений Окружной администрации города Якутска (В.Н. Степанов) в части контроля, использования и учета муниципального имущества, что негативно </w:t>
      </w:r>
      <w:proofErr w:type="gramStart"/>
      <w:r w:rsidRPr="00E97986">
        <w:t>сказывается на поступление</w:t>
      </w:r>
      <w:proofErr w:type="gramEnd"/>
      <w:r w:rsidRPr="00E97986">
        <w:t xml:space="preserve"> неналоговых доходов.</w:t>
      </w:r>
    </w:p>
    <w:p w:rsidR="00D02250" w:rsidRDefault="00D02250" w:rsidP="009954E7">
      <w:pPr>
        <w:jc w:val="both"/>
        <w:rPr>
          <w:b/>
        </w:rPr>
      </w:pPr>
    </w:p>
    <w:p w:rsidR="009954E7" w:rsidRPr="00F21E76" w:rsidRDefault="00BF5F4D" w:rsidP="009954E7">
      <w:pPr>
        <w:jc w:val="both"/>
      </w:pPr>
      <w:r>
        <w:rPr>
          <w:b/>
        </w:rPr>
        <w:t>Окружной администрации ГО</w:t>
      </w:r>
      <w:r w:rsidR="009954E7" w:rsidRPr="00F21E76">
        <w:rPr>
          <w:b/>
        </w:rPr>
        <w:t xml:space="preserve"> «город Якутск»</w:t>
      </w:r>
      <w:r w:rsidR="009954E7" w:rsidRPr="00F21E76">
        <w:t>:</w:t>
      </w:r>
    </w:p>
    <w:p w:rsidR="009954E7" w:rsidRPr="00F21E76" w:rsidRDefault="009954E7" w:rsidP="006779B6">
      <w:pPr>
        <w:pStyle w:val="af1"/>
        <w:numPr>
          <w:ilvl w:val="0"/>
          <w:numId w:val="23"/>
        </w:numPr>
        <w:spacing w:before="120"/>
        <w:ind w:left="357" w:hanging="357"/>
        <w:contextualSpacing w:val="0"/>
        <w:jc w:val="both"/>
      </w:pPr>
      <w:r w:rsidRPr="00F21E76">
        <w:t>Вести планомерную работу по снижению долговой нагрузки на бюджет городского округа, снижению переходящих обязательств на конец финансового года.</w:t>
      </w:r>
    </w:p>
    <w:p w:rsidR="009954E7" w:rsidRPr="00F21E76" w:rsidRDefault="009954E7" w:rsidP="006779B6">
      <w:pPr>
        <w:pStyle w:val="af1"/>
        <w:numPr>
          <w:ilvl w:val="0"/>
          <w:numId w:val="23"/>
        </w:numPr>
        <w:spacing w:before="120"/>
        <w:ind w:left="357" w:hanging="357"/>
        <w:contextualSpacing w:val="0"/>
        <w:jc w:val="both"/>
      </w:pPr>
      <w:r w:rsidRPr="00F21E76">
        <w:t>Обеспечить в 2016 году ввод в промышленную эксплуатацию имущественных подсистем МИС «</w:t>
      </w:r>
      <w:proofErr w:type="spellStart"/>
      <w:r w:rsidRPr="00F21E76">
        <w:t>ИнМета</w:t>
      </w:r>
      <w:proofErr w:type="spellEnd"/>
      <w:r w:rsidRPr="00F21E76">
        <w:t>», обеспечивающих систематизированный сбор, верификацию, накопление и использование данных о недвижимом имуществе всех форм собственности в виде градостроительного, земельного и имущественного кадастров, единого реестра прав на недвижимое имущество и сделок с ним.</w:t>
      </w:r>
    </w:p>
    <w:p w:rsidR="009954E7" w:rsidRDefault="009954E7" w:rsidP="006779B6">
      <w:pPr>
        <w:pStyle w:val="af1"/>
        <w:numPr>
          <w:ilvl w:val="0"/>
          <w:numId w:val="23"/>
        </w:numPr>
        <w:spacing w:before="120"/>
        <w:ind w:left="357" w:hanging="357"/>
        <w:contextualSpacing w:val="0"/>
        <w:jc w:val="both"/>
      </w:pPr>
      <w:r>
        <w:t xml:space="preserve">Предоставить в Контрольно-счетную палату города Якутска информацию о причинах </w:t>
      </w:r>
      <w:proofErr w:type="gramStart"/>
      <w:r>
        <w:t>не получения</w:t>
      </w:r>
      <w:proofErr w:type="gramEnd"/>
      <w:r>
        <w:t xml:space="preserve"> </w:t>
      </w:r>
      <w:r w:rsidRPr="00F21E76">
        <w:t xml:space="preserve">ОАО «ДОРИСС» </w:t>
      </w:r>
      <w:r>
        <w:t>специальных разрешений</w:t>
      </w:r>
      <w:r w:rsidRPr="00F21E76">
        <w:t xml:space="preserve"> за перевозку тяжеловесных и крупногабаритных грузов за 2014</w:t>
      </w:r>
      <w:r>
        <w:t>-</w:t>
      </w:r>
      <w:r w:rsidRPr="00F21E76">
        <w:t>2016 годы.</w:t>
      </w:r>
    </w:p>
    <w:p w:rsidR="009954E7" w:rsidRDefault="009954E7" w:rsidP="006779B6">
      <w:pPr>
        <w:numPr>
          <w:ilvl w:val="0"/>
          <w:numId w:val="23"/>
        </w:numPr>
        <w:spacing w:before="120"/>
        <w:ind w:left="357" w:hanging="357"/>
        <w:jc w:val="both"/>
      </w:pPr>
      <w:r>
        <w:t>Не допускать оказание финансовой помощи организациям в нарушение положений Постановления</w:t>
      </w:r>
      <w:r w:rsidRPr="00070853">
        <w:t xml:space="preserve"> Окружной администрации г. Якутска от 17.07.2014 N 194п</w:t>
      </w:r>
      <w:r>
        <w:t xml:space="preserve">. </w:t>
      </w:r>
    </w:p>
    <w:p w:rsidR="00364868" w:rsidRPr="00364868" w:rsidRDefault="00364868" w:rsidP="00F30A83">
      <w:pPr>
        <w:numPr>
          <w:ilvl w:val="0"/>
          <w:numId w:val="23"/>
        </w:numPr>
        <w:spacing w:before="120"/>
        <w:ind w:left="357" w:hanging="357"/>
        <w:jc w:val="both"/>
      </w:pPr>
      <w:r>
        <w:rPr>
          <w:spacing w:val="-3"/>
        </w:rPr>
        <w:t>Р</w:t>
      </w:r>
      <w:r w:rsidRPr="00A4729F">
        <w:rPr>
          <w:spacing w:val="-3"/>
        </w:rPr>
        <w:t xml:space="preserve">ешить вопрос по передаче </w:t>
      </w:r>
      <w:r w:rsidRPr="00364868">
        <w:rPr>
          <w:bCs/>
          <w:iCs/>
        </w:rPr>
        <w:t xml:space="preserve">пожарных депо </w:t>
      </w:r>
      <w:r>
        <w:rPr>
          <w:bCs/>
          <w:iCs/>
        </w:rPr>
        <w:t>в государственную собственность.</w:t>
      </w:r>
    </w:p>
    <w:p w:rsidR="00364868" w:rsidRDefault="009954E7" w:rsidP="006779B6">
      <w:pPr>
        <w:numPr>
          <w:ilvl w:val="0"/>
          <w:numId w:val="23"/>
        </w:numPr>
        <w:spacing w:before="120"/>
        <w:ind w:left="357" w:hanging="357"/>
        <w:jc w:val="both"/>
        <w:rPr>
          <w:bCs/>
        </w:rPr>
      </w:pPr>
      <w:r>
        <w:rPr>
          <w:bCs/>
        </w:rPr>
        <w:t xml:space="preserve">Провести работу по </w:t>
      </w:r>
      <w:r w:rsidRPr="00070853">
        <w:rPr>
          <w:bCs/>
        </w:rPr>
        <w:t>инвентаризации в части конечных целей их реализации,  показателей оценки</w:t>
      </w:r>
      <w:r>
        <w:rPr>
          <w:bCs/>
        </w:rPr>
        <w:t xml:space="preserve"> эффективности муниципальных программ</w:t>
      </w:r>
      <w:r w:rsidRPr="00070853">
        <w:rPr>
          <w:bCs/>
        </w:rPr>
        <w:t xml:space="preserve"> и потребностей в финансовых средствах. </w:t>
      </w:r>
    </w:p>
    <w:p w:rsidR="009954E7" w:rsidRDefault="00364868" w:rsidP="006779B6">
      <w:pPr>
        <w:numPr>
          <w:ilvl w:val="0"/>
          <w:numId w:val="23"/>
        </w:numPr>
        <w:spacing w:before="120"/>
        <w:ind w:left="357" w:hanging="357"/>
        <w:jc w:val="both"/>
        <w:rPr>
          <w:bCs/>
        </w:rPr>
      </w:pPr>
      <w:r>
        <w:rPr>
          <w:bCs/>
        </w:rPr>
        <w:t xml:space="preserve">Пересмотреть исполнение индикативных показателей по всем муниципальным программам и предоставить в Контрольно-счетную палату города Якутска. </w:t>
      </w:r>
    </w:p>
    <w:p w:rsidR="009954E7" w:rsidRDefault="009954E7" w:rsidP="009954E7">
      <w:pPr>
        <w:numPr>
          <w:ilvl w:val="0"/>
          <w:numId w:val="23"/>
        </w:numPr>
        <w:spacing w:before="120"/>
        <w:ind w:left="357" w:hanging="357"/>
        <w:jc w:val="both"/>
        <w:rPr>
          <w:bCs/>
        </w:rPr>
      </w:pPr>
      <w:r>
        <w:rPr>
          <w:bCs/>
        </w:rPr>
        <w:t>Ежеквартально направлять в Контрольно-счетную палату</w:t>
      </w:r>
      <w:r w:rsidR="00D02250">
        <w:rPr>
          <w:bCs/>
        </w:rPr>
        <w:t xml:space="preserve"> города Якутска</w:t>
      </w:r>
      <w:r>
        <w:rPr>
          <w:bCs/>
        </w:rPr>
        <w:t>:</w:t>
      </w:r>
    </w:p>
    <w:p w:rsidR="009954E7" w:rsidRDefault="009954E7" w:rsidP="009954E7">
      <w:pPr>
        <w:spacing w:before="120"/>
        <w:ind w:left="357"/>
        <w:jc w:val="both"/>
        <w:rPr>
          <w:bCs/>
        </w:rPr>
      </w:pPr>
      <w:r>
        <w:rPr>
          <w:bCs/>
        </w:rPr>
        <w:t xml:space="preserve">- информацию об устранении замечаний и предложений Контрольно-счетной </w:t>
      </w:r>
      <w:r w:rsidR="00D02250">
        <w:rPr>
          <w:bCs/>
        </w:rPr>
        <w:t>палаты города Якутска по результатам экспертного заключения по исполнению бюджета ГО «город Якутск» за 1 квартал, полугодие, 9 месяцев</w:t>
      </w:r>
      <w:r w:rsidR="003352FF">
        <w:rPr>
          <w:bCs/>
        </w:rPr>
        <w:t>, год</w:t>
      </w:r>
      <w:r>
        <w:rPr>
          <w:bCs/>
        </w:rPr>
        <w:t>;</w:t>
      </w:r>
    </w:p>
    <w:p w:rsidR="009954E7" w:rsidRPr="00070853" w:rsidRDefault="009954E7" w:rsidP="009954E7">
      <w:pPr>
        <w:spacing w:before="120"/>
        <w:ind w:firstLine="284"/>
        <w:jc w:val="both"/>
        <w:rPr>
          <w:bCs/>
        </w:rPr>
      </w:pPr>
      <w:r>
        <w:rPr>
          <w:bCs/>
        </w:rPr>
        <w:t xml:space="preserve">- информацию по муниципальным программам с оценкой </w:t>
      </w:r>
      <w:r w:rsidRPr="00070853">
        <w:rPr>
          <w:bCs/>
        </w:rPr>
        <w:t>эффективност</w:t>
      </w:r>
      <w:r>
        <w:rPr>
          <w:bCs/>
        </w:rPr>
        <w:t>и</w:t>
      </w:r>
      <w:r w:rsidRPr="00070853">
        <w:rPr>
          <w:bCs/>
        </w:rPr>
        <w:t xml:space="preserve"> исполнения муниципальных программ. </w:t>
      </w:r>
    </w:p>
    <w:p w:rsidR="00E7052A" w:rsidRDefault="00D02250" w:rsidP="00D02250">
      <w:pPr>
        <w:numPr>
          <w:ilvl w:val="0"/>
          <w:numId w:val="23"/>
        </w:numPr>
        <w:spacing w:before="120"/>
        <w:ind w:left="357" w:hanging="357"/>
        <w:jc w:val="both"/>
      </w:pPr>
      <w:r>
        <w:rPr>
          <w:bCs/>
        </w:rPr>
        <w:t>В целях повышения эффективности работы по проведению внешней проверки исполнения бюджета и осно</w:t>
      </w:r>
      <w:r w:rsidR="003352FF">
        <w:rPr>
          <w:bCs/>
        </w:rPr>
        <w:t>вных контрольных полномочий Кон</w:t>
      </w:r>
      <w:r>
        <w:rPr>
          <w:bCs/>
        </w:rPr>
        <w:t>трольно-счетной палаты города Якутска в</w:t>
      </w:r>
      <w:r w:rsidR="009954E7" w:rsidRPr="00D02250">
        <w:rPr>
          <w:bCs/>
        </w:rPr>
        <w:t>нести</w:t>
      </w:r>
      <w:r w:rsidR="00E7052A">
        <w:t xml:space="preserve"> в Положение о бюджетном процессе</w:t>
      </w:r>
      <w:r>
        <w:t xml:space="preserve"> ГО «город Якутск»</w:t>
      </w:r>
      <w:r w:rsidR="00BF5F4D">
        <w:t xml:space="preserve"> следующие дополнения и изменения</w:t>
      </w:r>
      <w:r w:rsidR="00E7052A">
        <w:t>:</w:t>
      </w:r>
      <w:r w:rsidR="009954E7">
        <w:t xml:space="preserve"> </w:t>
      </w:r>
    </w:p>
    <w:p w:rsidR="009954E7" w:rsidRPr="00364868" w:rsidRDefault="00E7052A" w:rsidP="00364868">
      <w:pPr>
        <w:spacing w:before="120"/>
        <w:ind w:firstLine="284"/>
        <w:jc w:val="both"/>
        <w:rPr>
          <w:bCs/>
        </w:rPr>
      </w:pPr>
      <w:r w:rsidRPr="00364868">
        <w:rPr>
          <w:bCs/>
        </w:rPr>
        <w:t xml:space="preserve">- в статью 49 «Внешняя проверка годового отчета об исполнении местного бюджета» </w:t>
      </w:r>
      <w:r w:rsidR="00BF5F4D">
        <w:rPr>
          <w:bCs/>
        </w:rPr>
        <w:t xml:space="preserve"> дополнить пункт: «</w:t>
      </w:r>
      <w:proofErr w:type="gramStart"/>
      <w:r w:rsidR="00BF5F4D">
        <w:rPr>
          <w:bCs/>
        </w:rPr>
        <w:t>г</w:t>
      </w:r>
      <w:r w:rsidRPr="00364868">
        <w:rPr>
          <w:bCs/>
        </w:rPr>
        <w:t>лавными</w:t>
      </w:r>
      <w:proofErr w:type="gramEnd"/>
      <w:r w:rsidRPr="00364868">
        <w:rPr>
          <w:bCs/>
        </w:rPr>
        <w:t xml:space="preserve"> администраторам средств городского бюджета не позднее 10 марта текуще</w:t>
      </w:r>
      <w:r w:rsidR="00BF5F4D">
        <w:rPr>
          <w:bCs/>
        </w:rPr>
        <w:t>го финансового года предоставля</w:t>
      </w:r>
      <w:r w:rsidRPr="00364868">
        <w:rPr>
          <w:bCs/>
        </w:rPr>
        <w:t>т</w:t>
      </w:r>
      <w:r w:rsidR="00BF5F4D">
        <w:rPr>
          <w:bCs/>
        </w:rPr>
        <w:t>ь</w:t>
      </w:r>
      <w:r w:rsidRPr="00364868">
        <w:rPr>
          <w:bCs/>
        </w:rPr>
        <w:t xml:space="preserve"> годовую бюд</w:t>
      </w:r>
      <w:r w:rsidR="00364868">
        <w:rPr>
          <w:bCs/>
        </w:rPr>
        <w:t>жетную отчетность в Контрольно-с</w:t>
      </w:r>
      <w:r w:rsidRPr="00364868">
        <w:rPr>
          <w:bCs/>
        </w:rPr>
        <w:t>четную палату города Якутска для внешней проверки</w:t>
      </w:r>
      <w:r w:rsidR="00BF5F4D">
        <w:rPr>
          <w:bCs/>
        </w:rPr>
        <w:t>»</w:t>
      </w:r>
      <w:r w:rsidRPr="00364868">
        <w:rPr>
          <w:bCs/>
        </w:rPr>
        <w:t>;</w:t>
      </w:r>
    </w:p>
    <w:p w:rsidR="00E7052A" w:rsidRPr="00364868" w:rsidRDefault="00E7052A" w:rsidP="00364868">
      <w:pPr>
        <w:spacing w:before="120"/>
        <w:ind w:firstLine="284"/>
        <w:jc w:val="both"/>
        <w:rPr>
          <w:bCs/>
        </w:rPr>
      </w:pPr>
      <w:r w:rsidRPr="00364868">
        <w:rPr>
          <w:bCs/>
        </w:rPr>
        <w:t>- исключить п.4 статьи 51 «Представление, рассмотрение и утверждение годового отчета об исполнении местного бюджета»;</w:t>
      </w:r>
    </w:p>
    <w:p w:rsidR="00E7052A" w:rsidRPr="00364868" w:rsidRDefault="00E7052A" w:rsidP="00364868">
      <w:pPr>
        <w:spacing w:before="120"/>
        <w:ind w:firstLine="284"/>
        <w:jc w:val="both"/>
        <w:rPr>
          <w:bCs/>
        </w:rPr>
      </w:pPr>
      <w:r w:rsidRPr="00364868">
        <w:rPr>
          <w:bCs/>
        </w:rPr>
        <w:lastRenderedPageBreak/>
        <w:t xml:space="preserve">- </w:t>
      </w:r>
      <w:r w:rsidR="00BF5F4D">
        <w:rPr>
          <w:bCs/>
        </w:rPr>
        <w:t xml:space="preserve">в </w:t>
      </w:r>
      <w:r w:rsidRPr="00364868">
        <w:rPr>
          <w:bCs/>
        </w:rPr>
        <w:t xml:space="preserve">п.5 статьи 40 «Бюджетная роспись» </w:t>
      </w:r>
      <w:r w:rsidR="00BF5F4D">
        <w:rPr>
          <w:bCs/>
        </w:rPr>
        <w:t xml:space="preserve">добавить пункт </w:t>
      </w:r>
      <w:r w:rsidRPr="00364868">
        <w:rPr>
          <w:bCs/>
        </w:rPr>
        <w:t>о предоставлении бюджетной росписи в Контрольно-счетную палату</w:t>
      </w:r>
      <w:r w:rsidR="00D02250" w:rsidRPr="00364868">
        <w:rPr>
          <w:bCs/>
        </w:rPr>
        <w:t xml:space="preserve"> города Якутска</w:t>
      </w:r>
      <w:r w:rsidRPr="00364868">
        <w:rPr>
          <w:bCs/>
        </w:rPr>
        <w:t>.</w:t>
      </w:r>
    </w:p>
    <w:p w:rsidR="009954E7" w:rsidRDefault="009954E7" w:rsidP="00364868">
      <w:pPr>
        <w:pStyle w:val="af1"/>
        <w:numPr>
          <w:ilvl w:val="0"/>
          <w:numId w:val="23"/>
        </w:numPr>
        <w:spacing w:before="120"/>
        <w:ind w:left="357" w:hanging="357"/>
        <w:jc w:val="both"/>
      </w:pPr>
      <w:r>
        <w:t xml:space="preserve">В связи с несвоевременным исполнением замечаний </w:t>
      </w:r>
      <w:r w:rsidR="00D02250">
        <w:t xml:space="preserve">по заключениям Контрольно-счётной палаты города Якутска по исполнению бюджета ГО «город Якутск» за 2014-2015 годы </w:t>
      </w:r>
      <w:r>
        <w:t>принять меры</w:t>
      </w:r>
      <w:r w:rsidR="00BF5F4D">
        <w:t xml:space="preserve"> дисциплинарной ответственности</w:t>
      </w:r>
      <w:r>
        <w:t xml:space="preserve"> в отношении</w:t>
      </w:r>
      <w:r w:rsidR="003352FF">
        <w:t xml:space="preserve"> виновных</w:t>
      </w:r>
      <w:r>
        <w:t xml:space="preserve"> должностных лиц</w:t>
      </w:r>
      <w:r w:rsidR="003352FF">
        <w:t>.</w:t>
      </w:r>
    </w:p>
    <w:p w:rsidR="009954E7" w:rsidRDefault="009954E7" w:rsidP="00D02250">
      <w:pPr>
        <w:pStyle w:val="af1"/>
        <w:ind w:left="360"/>
        <w:jc w:val="both"/>
      </w:pPr>
    </w:p>
    <w:p w:rsidR="006779B6" w:rsidRPr="00F21E76" w:rsidRDefault="006779B6" w:rsidP="00D02250">
      <w:pPr>
        <w:pStyle w:val="af1"/>
        <w:ind w:left="360"/>
        <w:jc w:val="both"/>
      </w:pPr>
    </w:p>
    <w:p w:rsidR="009954E7" w:rsidRDefault="009954E7" w:rsidP="009954E7">
      <w:pPr>
        <w:ind w:firstLine="567"/>
        <w:jc w:val="both"/>
      </w:pPr>
    </w:p>
    <w:p w:rsidR="003E09B8" w:rsidRDefault="003E09B8" w:rsidP="009954E7">
      <w:pPr>
        <w:ind w:firstLine="567"/>
        <w:jc w:val="both"/>
      </w:pPr>
    </w:p>
    <w:p w:rsidR="003E09B8" w:rsidRPr="00F21E76" w:rsidRDefault="003E09B8" w:rsidP="009954E7">
      <w:pPr>
        <w:ind w:firstLine="567"/>
        <w:jc w:val="both"/>
      </w:pPr>
    </w:p>
    <w:p w:rsidR="009954E7" w:rsidRDefault="009954E7" w:rsidP="009954E7">
      <w:pPr>
        <w:jc w:val="both"/>
      </w:pPr>
    </w:p>
    <w:p w:rsidR="009954E7" w:rsidRDefault="006F5F34" w:rsidP="006779B6">
      <w:pPr>
        <w:ind w:firstLine="142"/>
        <w:rPr>
          <w:b/>
        </w:rPr>
      </w:pPr>
      <w:r>
        <w:rPr>
          <w:b/>
          <w:noProof/>
        </w:rPr>
        <w:drawing>
          <wp:anchor distT="36195" distB="36195" distL="6401435" distR="6401435" simplePos="0" relativeHeight="251660288" behindDoc="1" locked="0" layoutInCell="0" allowOverlap="1" wp14:anchorId="6FB3F325" wp14:editId="6583D244">
            <wp:simplePos x="0" y="0"/>
            <wp:positionH relativeFrom="margin">
              <wp:posOffset>2882265</wp:posOffset>
            </wp:positionH>
            <wp:positionV relativeFrom="paragraph">
              <wp:posOffset>92710</wp:posOffset>
            </wp:positionV>
            <wp:extent cx="1295400" cy="53530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E7">
        <w:rPr>
          <w:b/>
        </w:rPr>
        <w:t xml:space="preserve">Председатель </w:t>
      </w:r>
      <w:proofErr w:type="gramStart"/>
      <w:r w:rsidR="009954E7">
        <w:rPr>
          <w:b/>
        </w:rPr>
        <w:t>Контрольно-счетной</w:t>
      </w:r>
      <w:proofErr w:type="gramEnd"/>
    </w:p>
    <w:p w:rsidR="009954E7" w:rsidRDefault="009954E7" w:rsidP="006779B6">
      <w:pPr>
        <w:ind w:left="142"/>
        <w:rPr>
          <w:b/>
        </w:rPr>
      </w:pPr>
      <w:r>
        <w:rPr>
          <w:b/>
        </w:rPr>
        <w:t xml:space="preserve">палаты </w:t>
      </w:r>
      <w:proofErr w:type="spellStart"/>
      <w:r>
        <w:rPr>
          <w:b/>
        </w:rPr>
        <w:t>г</w:t>
      </w:r>
      <w:proofErr w:type="gramStart"/>
      <w:r>
        <w:rPr>
          <w:b/>
        </w:rPr>
        <w:t>.Я</w:t>
      </w:r>
      <w:proofErr w:type="gramEnd"/>
      <w:r>
        <w:rPr>
          <w:b/>
        </w:rPr>
        <w:t>кутска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И.А. Николаев</w:t>
      </w:r>
    </w:p>
    <w:p w:rsidR="009954E7" w:rsidRDefault="009954E7" w:rsidP="006779B6">
      <w:pPr>
        <w:jc w:val="center"/>
        <w:rPr>
          <w:b/>
        </w:rPr>
      </w:pPr>
    </w:p>
    <w:p w:rsidR="009954E7" w:rsidRDefault="009954E7" w:rsidP="009954E7">
      <w:pPr>
        <w:jc w:val="both"/>
        <w:rPr>
          <w:b/>
        </w:rPr>
      </w:pPr>
    </w:p>
    <w:p w:rsidR="009954E7" w:rsidRPr="00E61AF9" w:rsidRDefault="009954E7" w:rsidP="009954E7">
      <w:pPr>
        <w:jc w:val="both"/>
        <w:rPr>
          <w:b/>
        </w:rPr>
      </w:pPr>
    </w:p>
    <w:p w:rsidR="001B51DE" w:rsidRPr="00E61AF9" w:rsidRDefault="001B51DE" w:rsidP="009954E7">
      <w:pPr>
        <w:spacing w:before="120"/>
        <w:jc w:val="center"/>
        <w:outlineLvl w:val="0"/>
        <w:rPr>
          <w:b/>
        </w:rPr>
      </w:pPr>
      <w:bookmarkStart w:id="32" w:name="_GoBack"/>
      <w:bookmarkEnd w:id="32"/>
    </w:p>
    <w:sectPr w:rsidR="001B51DE" w:rsidRPr="00E61AF9" w:rsidSect="00455C30">
      <w:footerReference w:type="even" r:id="rId25"/>
      <w:footerReference w:type="default" r:id="rId26"/>
      <w:pgSz w:w="11906" w:h="16838"/>
      <w:pgMar w:top="1134" w:right="110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3F" w:rsidRDefault="002A7D3F">
      <w:r>
        <w:separator/>
      </w:r>
    </w:p>
  </w:endnote>
  <w:endnote w:type="continuationSeparator" w:id="0">
    <w:p w:rsidR="002A7D3F" w:rsidRDefault="002A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lasnost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3F" w:rsidRDefault="002A7D3F" w:rsidP="00D96ED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7D3F" w:rsidRDefault="002A7D3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3F" w:rsidRDefault="002A7D3F" w:rsidP="00D96ED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F5F34">
      <w:rPr>
        <w:rStyle w:val="ad"/>
        <w:noProof/>
      </w:rPr>
      <w:t>58</w:t>
    </w:r>
    <w:r>
      <w:rPr>
        <w:rStyle w:val="ad"/>
      </w:rPr>
      <w:fldChar w:fldCharType="end"/>
    </w:r>
  </w:p>
  <w:p w:rsidR="002A7D3F" w:rsidRDefault="002A7D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3F" w:rsidRDefault="002A7D3F">
      <w:r>
        <w:separator/>
      </w:r>
    </w:p>
  </w:footnote>
  <w:footnote w:type="continuationSeparator" w:id="0">
    <w:p w:rsidR="002A7D3F" w:rsidRDefault="002A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0A8"/>
    <w:multiLevelType w:val="hybridMultilevel"/>
    <w:tmpl w:val="B7500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1D6B97"/>
    <w:multiLevelType w:val="hybridMultilevel"/>
    <w:tmpl w:val="96AA8D6E"/>
    <w:lvl w:ilvl="0" w:tplc="8D2692D4">
      <w:start w:val="6"/>
      <w:numFmt w:val="bullet"/>
      <w:lvlText w:val="-"/>
      <w:lvlJc w:val="left"/>
      <w:pPr>
        <w:ind w:left="1429" w:hanging="360"/>
      </w:pPr>
      <w:rPr>
        <w:rFonts w:ascii="TimesSakha" w:eastAsia="Times New Roman" w:hAnsi="TimesSakha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55FB6"/>
    <w:multiLevelType w:val="multilevel"/>
    <w:tmpl w:val="EDE4D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B3671E"/>
    <w:multiLevelType w:val="hybridMultilevel"/>
    <w:tmpl w:val="4A60BC9C"/>
    <w:lvl w:ilvl="0" w:tplc="F0F0F234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168674E"/>
    <w:multiLevelType w:val="hybridMultilevel"/>
    <w:tmpl w:val="E452B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A14B0"/>
    <w:multiLevelType w:val="hybridMultilevel"/>
    <w:tmpl w:val="ACE0848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51B5E4D"/>
    <w:multiLevelType w:val="hybridMultilevel"/>
    <w:tmpl w:val="19E6137C"/>
    <w:lvl w:ilvl="0" w:tplc="F0F0F23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D95D9A"/>
    <w:multiLevelType w:val="hybridMultilevel"/>
    <w:tmpl w:val="3F7CCF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920264B"/>
    <w:multiLevelType w:val="multilevel"/>
    <w:tmpl w:val="78C8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F32E6D"/>
    <w:multiLevelType w:val="multilevel"/>
    <w:tmpl w:val="EDE4D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9962F7"/>
    <w:multiLevelType w:val="hybridMultilevel"/>
    <w:tmpl w:val="ED405536"/>
    <w:lvl w:ilvl="0" w:tplc="0DA6E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BF3B8D"/>
    <w:multiLevelType w:val="hybridMultilevel"/>
    <w:tmpl w:val="F9EC570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69E0B68"/>
    <w:multiLevelType w:val="hybridMultilevel"/>
    <w:tmpl w:val="8710FA22"/>
    <w:lvl w:ilvl="0" w:tplc="F0F0F23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F867BC"/>
    <w:multiLevelType w:val="hybridMultilevel"/>
    <w:tmpl w:val="E67237FE"/>
    <w:lvl w:ilvl="0" w:tplc="8D2692D4">
      <w:start w:val="6"/>
      <w:numFmt w:val="bullet"/>
      <w:lvlText w:val="-"/>
      <w:lvlJc w:val="left"/>
      <w:pPr>
        <w:ind w:left="720" w:hanging="360"/>
      </w:pPr>
      <w:rPr>
        <w:rFonts w:ascii="TimesSakha" w:eastAsia="Times New Roman" w:hAnsi="TimesSakha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E74EC"/>
    <w:multiLevelType w:val="multilevel"/>
    <w:tmpl w:val="EDE4D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B00503"/>
    <w:multiLevelType w:val="hybridMultilevel"/>
    <w:tmpl w:val="D4E61B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C71D4C"/>
    <w:multiLevelType w:val="multilevel"/>
    <w:tmpl w:val="3500C098"/>
    <w:lvl w:ilvl="0">
      <w:start w:val="6"/>
      <w:numFmt w:val="bullet"/>
      <w:lvlText w:val="-"/>
      <w:lvlJc w:val="left"/>
      <w:pPr>
        <w:ind w:left="720" w:hanging="360"/>
      </w:pPr>
      <w:rPr>
        <w:rFonts w:ascii="TimesSakha" w:eastAsia="Times New Roman" w:hAnsi="TimesSakha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B5148CE"/>
    <w:multiLevelType w:val="hybridMultilevel"/>
    <w:tmpl w:val="981AC8BA"/>
    <w:lvl w:ilvl="0" w:tplc="2AE01F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B540B6"/>
    <w:multiLevelType w:val="hybridMultilevel"/>
    <w:tmpl w:val="84EE16C4"/>
    <w:lvl w:ilvl="0" w:tplc="8D2692D4">
      <w:start w:val="6"/>
      <w:numFmt w:val="bullet"/>
      <w:lvlText w:val="-"/>
      <w:lvlJc w:val="left"/>
      <w:pPr>
        <w:ind w:left="1789" w:hanging="360"/>
      </w:pPr>
      <w:rPr>
        <w:rFonts w:ascii="TimesSakha" w:eastAsia="Times New Roman" w:hAnsi="TimesSakh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449D0ED1"/>
    <w:multiLevelType w:val="hybridMultilevel"/>
    <w:tmpl w:val="21F89E9A"/>
    <w:lvl w:ilvl="0" w:tplc="323474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684A4A"/>
    <w:multiLevelType w:val="hybridMultilevel"/>
    <w:tmpl w:val="02388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2A66F1"/>
    <w:multiLevelType w:val="hybridMultilevel"/>
    <w:tmpl w:val="FB047B9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50617CD"/>
    <w:multiLevelType w:val="hybridMultilevel"/>
    <w:tmpl w:val="9EF0EFCA"/>
    <w:lvl w:ilvl="0" w:tplc="F0F0F23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FD7997"/>
    <w:multiLevelType w:val="multilevel"/>
    <w:tmpl w:val="D2721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u w:val="single"/>
      </w:rPr>
    </w:lvl>
  </w:abstractNum>
  <w:abstractNum w:abstractNumId="24">
    <w:nsid w:val="63870F62"/>
    <w:multiLevelType w:val="multilevel"/>
    <w:tmpl w:val="D2721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u w:val="single"/>
      </w:rPr>
    </w:lvl>
  </w:abstractNum>
  <w:abstractNum w:abstractNumId="25">
    <w:nsid w:val="642E048B"/>
    <w:multiLevelType w:val="hybridMultilevel"/>
    <w:tmpl w:val="C308A1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906ED2"/>
    <w:multiLevelType w:val="hybridMultilevel"/>
    <w:tmpl w:val="E0A222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A269F4"/>
    <w:multiLevelType w:val="hybridMultilevel"/>
    <w:tmpl w:val="F926BF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1E188C"/>
    <w:multiLevelType w:val="hybridMultilevel"/>
    <w:tmpl w:val="C1743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F053F9"/>
    <w:multiLevelType w:val="hybridMultilevel"/>
    <w:tmpl w:val="9B6C0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3B04E6"/>
    <w:multiLevelType w:val="hybridMultilevel"/>
    <w:tmpl w:val="335E2830"/>
    <w:lvl w:ilvl="0" w:tplc="F0F0F23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1755D9"/>
    <w:multiLevelType w:val="hybridMultilevel"/>
    <w:tmpl w:val="58087B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C30024E"/>
    <w:multiLevelType w:val="hybridMultilevel"/>
    <w:tmpl w:val="15BAE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8"/>
  </w:num>
  <w:num w:numId="4">
    <w:abstractNumId w:val="11"/>
  </w:num>
  <w:num w:numId="5">
    <w:abstractNumId w:val="13"/>
  </w:num>
  <w:num w:numId="6">
    <w:abstractNumId w:val="16"/>
  </w:num>
  <w:num w:numId="7">
    <w:abstractNumId w:val="26"/>
  </w:num>
  <w:num w:numId="8">
    <w:abstractNumId w:val="29"/>
  </w:num>
  <w:num w:numId="9">
    <w:abstractNumId w:val="25"/>
  </w:num>
  <w:num w:numId="10">
    <w:abstractNumId w:val="15"/>
  </w:num>
  <w:num w:numId="11">
    <w:abstractNumId w:val="10"/>
  </w:num>
  <w:num w:numId="12">
    <w:abstractNumId w:val="17"/>
  </w:num>
  <w:num w:numId="13">
    <w:abstractNumId w:val="12"/>
  </w:num>
  <w:num w:numId="14">
    <w:abstractNumId w:val="22"/>
  </w:num>
  <w:num w:numId="15">
    <w:abstractNumId w:val="19"/>
  </w:num>
  <w:num w:numId="16">
    <w:abstractNumId w:val="20"/>
  </w:num>
  <w:num w:numId="17">
    <w:abstractNumId w:val="5"/>
  </w:num>
  <w:num w:numId="18">
    <w:abstractNumId w:val="1"/>
  </w:num>
  <w:num w:numId="19">
    <w:abstractNumId w:val="23"/>
  </w:num>
  <w:num w:numId="20">
    <w:abstractNumId w:val="27"/>
  </w:num>
  <w:num w:numId="21">
    <w:abstractNumId w:val="24"/>
  </w:num>
  <w:num w:numId="22">
    <w:abstractNumId w:val="14"/>
  </w:num>
  <w:num w:numId="23">
    <w:abstractNumId w:val="9"/>
  </w:num>
  <w:num w:numId="24">
    <w:abstractNumId w:val="2"/>
  </w:num>
  <w:num w:numId="25">
    <w:abstractNumId w:val="30"/>
  </w:num>
  <w:num w:numId="26">
    <w:abstractNumId w:val="32"/>
  </w:num>
  <w:num w:numId="27">
    <w:abstractNumId w:val="21"/>
  </w:num>
  <w:num w:numId="28">
    <w:abstractNumId w:val="0"/>
  </w:num>
  <w:num w:numId="29">
    <w:abstractNumId w:val="31"/>
  </w:num>
  <w:num w:numId="30">
    <w:abstractNumId w:val="7"/>
  </w:num>
  <w:num w:numId="31">
    <w:abstractNumId w:val="18"/>
  </w:num>
  <w:num w:numId="32">
    <w:abstractNumId w:val="6"/>
  </w:num>
  <w:num w:numId="33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FF"/>
    <w:rsid w:val="00001A69"/>
    <w:rsid w:val="00004A73"/>
    <w:rsid w:val="000058F3"/>
    <w:rsid w:val="0000645C"/>
    <w:rsid w:val="00007450"/>
    <w:rsid w:val="00010C6F"/>
    <w:rsid w:val="00020C6F"/>
    <w:rsid w:val="00023421"/>
    <w:rsid w:val="00024817"/>
    <w:rsid w:val="000252C6"/>
    <w:rsid w:val="000253C3"/>
    <w:rsid w:val="00025977"/>
    <w:rsid w:val="00032781"/>
    <w:rsid w:val="00043CE3"/>
    <w:rsid w:val="00044C40"/>
    <w:rsid w:val="00045FCA"/>
    <w:rsid w:val="00047E03"/>
    <w:rsid w:val="000529BE"/>
    <w:rsid w:val="00053AC2"/>
    <w:rsid w:val="00055826"/>
    <w:rsid w:val="00057CC9"/>
    <w:rsid w:val="00061C28"/>
    <w:rsid w:val="00065CEF"/>
    <w:rsid w:val="00065EF7"/>
    <w:rsid w:val="00071E5C"/>
    <w:rsid w:val="000731B9"/>
    <w:rsid w:val="000753ED"/>
    <w:rsid w:val="000817EA"/>
    <w:rsid w:val="000836CE"/>
    <w:rsid w:val="000906F3"/>
    <w:rsid w:val="00090F50"/>
    <w:rsid w:val="000927FE"/>
    <w:rsid w:val="0009367A"/>
    <w:rsid w:val="00094F29"/>
    <w:rsid w:val="00095813"/>
    <w:rsid w:val="000A4689"/>
    <w:rsid w:val="000A54EF"/>
    <w:rsid w:val="000B3494"/>
    <w:rsid w:val="000B37B0"/>
    <w:rsid w:val="000B620D"/>
    <w:rsid w:val="000B676D"/>
    <w:rsid w:val="000B74B4"/>
    <w:rsid w:val="000C0AB6"/>
    <w:rsid w:val="000C236C"/>
    <w:rsid w:val="000C2C70"/>
    <w:rsid w:val="000C46E7"/>
    <w:rsid w:val="000D6E96"/>
    <w:rsid w:val="000E0A0C"/>
    <w:rsid w:val="000E2955"/>
    <w:rsid w:val="000E35A0"/>
    <w:rsid w:val="000E3A40"/>
    <w:rsid w:val="000F014A"/>
    <w:rsid w:val="000F091D"/>
    <w:rsid w:val="000F1B3B"/>
    <w:rsid w:val="000F3BA3"/>
    <w:rsid w:val="000F70D2"/>
    <w:rsid w:val="000F7783"/>
    <w:rsid w:val="00104ED9"/>
    <w:rsid w:val="00105633"/>
    <w:rsid w:val="00107A69"/>
    <w:rsid w:val="00111C8A"/>
    <w:rsid w:val="0011204D"/>
    <w:rsid w:val="00113C24"/>
    <w:rsid w:val="001149AD"/>
    <w:rsid w:val="001204AB"/>
    <w:rsid w:val="00120C0A"/>
    <w:rsid w:val="00121687"/>
    <w:rsid w:val="0012428B"/>
    <w:rsid w:val="00132390"/>
    <w:rsid w:val="0013527F"/>
    <w:rsid w:val="001361C7"/>
    <w:rsid w:val="001368D5"/>
    <w:rsid w:val="001378BC"/>
    <w:rsid w:val="00145817"/>
    <w:rsid w:val="001465A0"/>
    <w:rsid w:val="00151905"/>
    <w:rsid w:val="00154758"/>
    <w:rsid w:val="00155AFD"/>
    <w:rsid w:val="00156C70"/>
    <w:rsid w:val="00156D2F"/>
    <w:rsid w:val="0016315C"/>
    <w:rsid w:val="00163971"/>
    <w:rsid w:val="00164037"/>
    <w:rsid w:val="0016538D"/>
    <w:rsid w:val="00165E2C"/>
    <w:rsid w:val="00166AD0"/>
    <w:rsid w:val="001702A6"/>
    <w:rsid w:val="0017499C"/>
    <w:rsid w:val="001849F4"/>
    <w:rsid w:val="001850B2"/>
    <w:rsid w:val="00187575"/>
    <w:rsid w:val="00194C8D"/>
    <w:rsid w:val="00194F5B"/>
    <w:rsid w:val="0019748D"/>
    <w:rsid w:val="001A10E8"/>
    <w:rsid w:val="001A2D62"/>
    <w:rsid w:val="001A4183"/>
    <w:rsid w:val="001A7F80"/>
    <w:rsid w:val="001B3E0C"/>
    <w:rsid w:val="001B51DE"/>
    <w:rsid w:val="001B6C53"/>
    <w:rsid w:val="001C0F94"/>
    <w:rsid w:val="001C2593"/>
    <w:rsid w:val="001C2785"/>
    <w:rsid w:val="001C3CD5"/>
    <w:rsid w:val="001C4F40"/>
    <w:rsid w:val="001C55C7"/>
    <w:rsid w:val="001C680E"/>
    <w:rsid w:val="001C69C2"/>
    <w:rsid w:val="001C750A"/>
    <w:rsid w:val="001C7A5B"/>
    <w:rsid w:val="001C7E0E"/>
    <w:rsid w:val="001D197F"/>
    <w:rsid w:val="001D1F21"/>
    <w:rsid w:val="001D23F3"/>
    <w:rsid w:val="001D7246"/>
    <w:rsid w:val="001D750B"/>
    <w:rsid w:val="001E102E"/>
    <w:rsid w:val="001E4713"/>
    <w:rsid w:val="001E7174"/>
    <w:rsid w:val="001F1761"/>
    <w:rsid w:val="001F21D4"/>
    <w:rsid w:val="001F3D45"/>
    <w:rsid w:val="001F3D57"/>
    <w:rsid w:val="001F7727"/>
    <w:rsid w:val="002052F5"/>
    <w:rsid w:val="00206D58"/>
    <w:rsid w:val="002210B0"/>
    <w:rsid w:val="002251AD"/>
    <w:rsid w:val="00225A27"/>
    <w:rsid w:val="00230D1F"/>
    <w:rsid w:val="00240EB1"/>
    <w:rsid w:val="00241A2E"/>
    <w:rsid w:val="00242FA2"/>
    <w:rsid w:val="00243E72"/>
    <w:rsid w:val="00251280"/>
    <w:rsid w:val="00251EDB"/>
    <w:rsid w:val="00253486"/>
    <w:rsid w:val="002541BC"/>
    <w:rsid w:val="00254BE7"/>
    <w:rsid w:val="0025530F"/>
    <w:rsid w:val="002628BE"/>
    <w:rsid w:val="00263635"/>
    <w:rsid w:val="00265F19"/>
    <w:rsid w:val="00266CB5"/>
    <w:rsid w:val="00273143"/>
    <w:rsid w:val="00273B36"/>
    <w:rsid w:val="00274667"/>
    <w:rsid w:val="002767FE"/>
    <w:rsid w:val="00283057"/>
    <w:rsid w:val="002847D1"/>
    <w:rsid w:val="00284E54"/>
    <w:rsid w:val="002853A4"/>
    <w:rsid w:val="002854EF"/>
    <w:rsid w:val="00287297"/>
    <w:rsid w:val="00293E41"/>
    <w:rsid w:val="00295008"/>
    <w:rsid w:val="00295AF6"/>
    <w:rsid w:val="00296769"/>
    <w:rsid w:val="0029678C"/>
    <w:rsid w:val="00297FFC"/>
    <w:rsid w:val="002A2226"/>
    <w:rsid w:val="002A2318"/>
    <w:rsid w:val="002A7D3F"/>
    <w:rsid w:val="002B259C"/>
    <w:rsid w:val="002B4F94"/>
    <w:rsid w:val="002B5EC3"/>
    <w:rsid w:val="002C136E"/>
    <w:rsid w:val="002C5218"/>
    <w:rsid w:val="002C6DA5"/>
    <w:rsid w:val="002D04A3"/>
    <w:rsid w:val="002D3323"/>
    <w:rsid w:val="002D3602"/>
    <w:rsid w:val="002D54B5"/>
    <w:rsid w:val="002E13FE"/>
    <w:rsid w:val="002E2C50"/>
    <w:rsid w:val="002E2FA7"/>
    <w:rsid w:val="002E5B55"/>
    <w:rsid w:val="002F5DC2"/>
    <w:rsid w:val="002F5FC7"/>
    <w:rsid w:val="002F62E0"/>
    <w:rsid w:val="002F7C4C"/>
    <w:rsid w:val="00301824"/>
    <w:rsid w:val="00301930"/>
    <w:rsid w:val="003022B2"/>
    <w:rsid w:val="00311ACD"/>
    <w:rsid w:val="003121B2"/>
    <w:rsid w:val="003219AB"/>
    <w:rsid w:val="00322FA8"/>
    <w:rsid w:val="0032577C"/>
    <w:rsid w:val="003273C9"/>
    <w:rsid w:val="003274B8"/>
    <w:rsid w:val="00333CC2"/>
    <w:rsid w:val="003352FF"/>
    <w:rsid w:val="00337C0A"/>
    <w:rsid w:val="00337E83"/>
    <w:rsid w:val="00341D45"/>
    <w:rsid w:val="003426AB"/>
    <w:rsid w:val="00342B58"/>
    <w:rsid w:val="00342FE0"/>
    <w:rsid w:val="00343554"/>
    <w:rsid w:val="003438DB"/>
    <w:rsid w:val="00351010"/>
    <w:rsid w:val="00354B57"/>
    <w:rsid w:val="00354BD2"/>
    <w:rsid w:val="00362ABA"/>
    <w:rsid w:val="00363769"/>
    <w:rsid w:val="00363D41"/>
    <w:rsid w:val="003647BC"/>
    <w:rsid w:val="00364868"/>
    <w:rsid w:val="00365241"/>
    <w:rsid w:val="0036698D"/>
    <w:rsid w:val="00367F47"/>
    <w:rsid w:val="003718C0"/>
    <w:rsid w:val="00374963"/>
    <w:rsid w:val="00374CDF"/>
    <w:rsid w:val="00374CE1"/>
    <w:rsid w:val="00374E99"/>
    <w:rsid w:val="0037568F"/>
    <w:rsid w:val="00375EE2"/>
    <w:rsid w:val="00376AF2"/>
    <w:rsid w:val="0038123B"/>
    <w:rsid w:val="00381881"/>
    <w:rsid w:val="003857A2"/>
    <w:rsid w:val="00390F04"/>
    <w:rsid w:val="003918AE"/>
    <w:rsid w:val="00392D58"/>
    <w:rsid w:val="00392EBD"/>
    <w:rsid w:val="003941F5"/>
    <w:rsid w:val="00394FCE"/>
    <w:rsid w:val="0039688A"/>
    <w:rsid w:val="003A0C50"/>
    <w:rsid w:val="003A0ED0"/>
    <w:rsid w:val="003A19AB"/>
    <w:rsid w:val="003B1E9F"/>
    <w:rsid w:val="003B4191"/>
    <w:rsid w:val="003C0A0E"/>
    <w:rsid w:val="003C293D"/>
    <w:rsid w:val="003C3E89"/>
    <w:rsid w:val="003D2281"/>
    <w:rsid w:val="003D4B17"/>
    <w:rsid w:val="003D552C"/>
    <w:rsid w:val="003E09B8"/>
    <w:rsid w:val="003E1A1C"/>
    <w:rsid w:val="003E212E"/>
    <w:rsid w:val="003E2294"/>
    <w:rsid w:val="003E7DF8"/>
    <w:rsid w:val="003F1BA8"/>
    <w:rsid w:val="003F3B57"/>
    <w:rsid w:val="003F6A49"/>
    <w:rsid w:val="003F7714"/>
    <w:rsid w:val="004009C0"/>
    <w:rsid w:val="00400B86"/>
    <w:rsid w:val="00401D99"/>
    <w:rsid w:val="0040274B"/>
    <w:rsid w:val="00402D4A"/>
    <w:rsid w:val="004034AB"/>
    <w:rsid w:val="0040551B"/>
    <w:rsid w:val="0042003A"/>
    <w:rsid w:val="0042063F"/>
    <w:rsid w:val="004239C6"/>
    <w:rsid w:val="00427137"/>
    <w:rsid w:val="00434C79"/>
    <w:rsid w:val="00435DD5"/>
    <w:rsid w:val="00445F47"/>
    <w:rsid w:val="00451590"/>
    <w:rsid w:val="004556AE"/>
    <w:rsid w:val="00455C30"/>
    <w:rsid w:val="00461B69"/>
    <w:rsid w:val="00470F1A"/>
    <w:rsid w:val="00471257"/>
    <w:rsid w:val="00472DFA"/>
    <w:rsid w:val="004830DB"/>
    <w:rsid w:val="0049710C"/>
    <w:rsid w:val="004A5ED5"/>
    <w:rsid w:val="004A688F"/>
    <w:rsid w:val="004A7651"/>
    <w:rsid w:val="004B06E3"/>
    <w:rsid w:val="004B2E06"/>
    <w:rsid w:val="004B32A2"/>
    <w:rsid w:val="004B36E1"/>
    <w:rsid w:val="004B54B3"/>
    <w:rsid w:val="004B69B5"/>
    <w:rsid w:val="004B7BD9"/>
    <w:rsid w:val="004C2F12"/>
    <w:rsid w:val="004C6EEB"/>
    <w:rsid w:val="004D49A2"/>
    <w:rsid w:val="004D60BB"/>
    <w:rsid w:val="004D7193"/>
    <w:rsid w:val="004E0C9A"/>
    <w:rsid w:val="004E37DF"/>
    <w:rsid w:val="004F153E"/>
    <w:rsid w:val="004F2308"/>
    <w:rsid w:val="004F73A8"/>
    <w:rsid w:val="00502D22"/>
    <w:rsid w:val="00503742"/>
    <w:rsid w:val="00511DC9"/>
    <w:rsid w:val="00512827"/>
    <w:rsid w:val="00517164"/>
    <w:rsid w:val="005209B3"/>
    <w:rsid w:val="005222C6"/>
    <w:rsid w:val="005225D7"/>
    <w:rsid w:val="00523E0A"/>
    <w:rsid w:val="0052530F"/>
    <w:rsid w:val="00525DE1"/>
    <w:rsid w:val="00525FD2"/>
    <w:rsid w:val="00526837"/>
    <w:rsid w:val="0053712A"/>
    <w:rsid w:val="00540CA3"/>
    <w:rsid w:val="0054117F"/>
    <w:rsid w:val="005414E9"/>
    <w:rsid w:val="00542D64"/>
    <w:rsid w:val="005468EB"/>
    <w:rsid w:val="005474B7"/>
    <w:rsid w:val="0055267D"/>
    <w:rsid w:val="0055502E"/>
    <w:rsid w:val="00564457"/>
    <w:rsid w:val="00564E18"/>
    <w:rsid w:val="00573B48"/>
    <w:rsid w:val="00574928"/>
    <w:rsid w:val="00576150"/>
    <w:rsid w:val="005764BC"/>
    <w:rsid w:val="005774AE"/>
    <w:rsid w:val="00580555"/>
    <w:rsid w:val="00583305"/>
    <w:rsid w:val="00584491"/>
    <w:rsid w:val="00585110"/>
    <w:rsid w:val="0058554D"/>
    <w:rsid w:val="005855A6"/>
    <w:rsid w:val="00585D7B"/>
    <w:rsid w:val="00586493"/>
    <w:rsid w:val="00587D9B"/>
    <w:rsid w:val="005926F7"/>
    <w:rsid w:val="00594F58"/>
    <w:rsid w:val="00597531"/>
    <w:rsid w:val="00597BB7"/>
    <w:rsid w:val="005A1BC2"/>
    <w:rsid w:val="005A2371"/>
    <w:rsid w:val="005A5706"/>
    <w:rsid w:val="005B1DCE"/>
    <w:rsid w:val="005B1F82"/>
    <w:rsid w:val="005B311A"/>
    <w:rsid w:val="005B3C74"/>
    <w:rsid w:val="005B5516"/>
    <w:rsid w:val="005B6442"/>
    <w:rsid w:val="005B657D"/>
    <w:rsid w:val="005C089C"/>
    <w:rsid w:val="005C1A1B"/>
    <w:rsid w:val="005C1D5F"/>
    <w:rsid w:val="005C2A1B"/>
    <w:rsid w:val="005D169D"/>
    <w:rsid w:val="005D4D4C"/>
    <w:rsid w:val="005D7955"/>
    <w:rsid w:val="005E4F44"/>
    <w:rsid w:val="005E6078"/>
    <w:rsid w:val="005F1F36"/>
    <w:rsid w:val="005F2DE5"/>
    <w:rsid w:val="005F3563"/>
    <w:rsid w:val="006014AE"/>
    <w:rsid w:val="006041EB"/>
    <w:rsid w:val="006136F0"/>
    <w:rsid w:val="00616F1D"/>
    <w:rsid w:val="00617843"/>
    <w:rsid w:val="00617DEB"/>
    <w:rsid w:val="0062094E"/>
    <w:rsid w:val="00621C72"/>
    <w:rsid w:val="006222AD"/>
    <w:rsid w:val="00625F30"/>
    <w:rsid w:val="0062606D"/>
    <w:rsid w:val="00626C86"/>
    <w:rsid w:val="006366D6"/>
    <w:rsid w:val="00637DBF"/>
    <w:rsid w:val="0064059B"/>
    <w:rsid w:val="00640C32"/>
    <w:rsid w:val="006421FB"/>
    <w:rsid w:val="0064303C"/>
    <w:rsid w:val="00643B29"/>
    <w:rsid w:val="00644054"/>
    <w:rsid w:val="006456C5"/>
    <w:rsid w:val="0065014B"/>
    <w:rsid w:val="00651D66"/>
    <w:rsid w:val="00655060"/>
    <w:rsid w:val="00655307"/>
    <w:rsid w:val="006559EC"/>
    <w:rsid w:val="006579C0"/>
    <w:rsid w:val="006605DD"/>
    <w:rsid w:val="00663133"/>
    <w:rsid w:val="00663F41"/>
    <w:rsid w:val="00672E15"/>
    <w:rsid w:val="006779B6"/>
    <w:rsid w:val="0068460A"/>
    <w:rsid w:val="00684ABF"/>
    <w:rsid w:val="00685865"/>
    <w:rsid w:val="00687EC8"/>
    <w:rsid w:val="00690188"/>
    <w:rsid w:val="00690E12"/>
    <w:rsid w:val="0069705D"/>
    <w:rsid w:val="00697CF1"/>
    <w:rsid w:val="006A387D"/>
    <w:rsid w:val="006A6C2E"/>
    <w:rsid w:val="006A6EA8"/>
    <w:rsid w:val="006B4962"/>
    <w:rsid w:val="006C01B9"/>
    <w:rsid w:val="006C083E"/>
    <w:rsid w:val="006C3E3B"/>
    <w:rsid w:val="006D0E3A"/>
    <w:rsid w:val="006D1A9B"/>
    <w:rsid w:val="006D3A51"/>
    <w:rsid w:val="006D4E7E"/>
    <w:rsid w:val="006E3460"/>
    <w:rsid w:val="006E3A09"/>
    <w:rsid w:val="006E457E"/>
    <w:rsid w:val="006E733F"/>
    <w:rsid w:val="006E75C7"/>
    <w:rsid w:val="006E7F10"/>
    <w:rsid w:val="006F1806"/>
    <w:rsid w:val="006F22DB"/>
    <w:rsid w:val="006F387F"/>
    <w:rsid w:val="006F4702"/>
    <w:rsid w:val="006F5F34"/>
    <w:rsid w:val="006F7BC7"/>
    <w:rsid w:val="00700389"/>
    <w:rsid w:val="0070541A"/>
    <w:rsid w:val="00705B19"/>
    <w:rsid w:val="00705BF3"/>
    <w:rsid w:val="00707CB0"/>
    <w:rsid w:val="00711E0B"/>
    <w:rsid w:val="00715A25"/>
    <w:rsid w:val="007178EA"/>
    <w:rsid w:val="00723EEE"/>
    <w:rsid w:val="00724181"/>
    <w:rsid w:val="007277FA"/>
    <w:rsid w:val="00731483"/>
    <w:rsid w:val="007333C5"/>
    <w:rsid w:val="00734F98"/>
    <w:rsid w:val="007358CC"/>
    <w:rsid w:val="00736216"/>
    <w:rsid w:val="0074125D"/>
    <w:rsid w:val="00744477"/>
    <w:rsid w:val="007461DB"/>
    <w:rsid w:val="00746721"/>
    <w:rsid w:val="00754C9B"/>
    <w:rsid w:val="00754DB3"/>
    <w:rsid w:val="007620E3"/>
    <w:rsid w:val="00764A9E"/>
    <w:rsid w:val="007669AC"/>
    <w:rsid w:val="007671C6"/>
    <w:rsid w:val="00767F48"/>
    <w:rsid w:val="0077118C"/>
    <w:rsid w:val="00771DDB"/>
    <w:rsid w:val="007730B0"/>
    <w:rsid w:val="00775BBA"/>
    <w:rsid w:val="00776ECC"/>
    <w:rsid w:val="00780F52"/>
    <w:rsid w:val="00782FFE"/>
    <w:rsid w:val="007838A2"/>
    <w:rsid w:val="007909DB"/>
    <w:rsid w:val="007932F3"/>
    <w:rsid w:val="00793FB1"/>
    <w:rsid w:val="007943E9"/>
    <w:rsid w:val="00794689"/>
    <w:rsid w:val="007949F8"/>
    <w:rsid w:val="00797215"/>
    <w:rsid w:val="007B0319"/>
    <w:rsid w:val="007B0A4C"/>
    <w:rsid w:val="007B11C8"/>
    <w:rsid w:val="007B16BD"/>
    <w:rsid w:val="007B61D0"/>
    <w:rsid w:val="007C214D"/>
    <w:rsid w:val="007C3848"/>
    <w:rsid w:val="007C5534"/>
    <w:rsid w:val="007C5A21"/>
    <w:rsid w:val="007C67EF"/>
    <w:rsid w:val="007D1A72"/>
    <w:rsid w:val="007D4968"/>
    <w:rsid w:val="007D6824"/>
    <w:rsid w:val="007D7001"/>
    <w:rsid w:val="007E5A4C"/>
    <w:rsid w:val="007F01D7"/>
    <w:rsid w:val="007F3331"/>
    <w:rsid w:val="00800894"/>
    <w:rsid w:val="00803C4D"/>
    <w:rsid w:val="008046F5"/>
    <w:rsid w:val="00804A2A"/>
    <w:rsid w:val="00805275"/>
    <w:rsid w:val="008072EC"/>
    <w:rsid w:val="00811034"/>
    <w:rsid w:val="008113D2"/>
    <w:rsid w:val="00812FC0"/>
    <w:rsid w:val="00816DCB"/>
    <w:rsid w:val="00817C6A"/>
    <w:rsid w:val="00830037"/>
    <w:rsid w:val="00831E85"/>
    <w:rsid w:val="008322BA"/>
    <w:rsid w:val="0083344B"/>
    <w:rsid w:val="00834C32"/>
    <w:rsid w:val="00842DA2"/>
    <w:rsid w:val="0084447C"/>
    <w:rsid w:val="00845274"/>
    <w:rsid w:val="0084732A"/>
    <w:rsid w:val="00850EC1"/>
    <w:rsid w:val="00851E62"/>
    <w:rsid w:val="00852B4F"/>
    <w:rsid w:val="008532E0"/>
    <w:rsid w:val="008615A5"/>
    <w:rsid w:val="00864E60"/>
    <w:rsid w:val="00866580"/>
    <w:rsid w:val="0087035F"/>
    <w:rsid w:val="008719F6"/>
    <w:rsid w:val="00871F57"/>
    <w:rsid w:val="00873E9A"/>
    <w:rsid w:val="00880DEB"/>
    <w:rsid w:val="0088319F"/>
    <w:rsid w:val="0088470A"/>
    <w:rsid w:val="00885584"/>
    <w:rsid w:val="00887D29"/>
    <w:rsid w:val="008908D0"/>
    <w:rsid w:val="008921CD"/>
    <w:rsid w:val="00893583"/>
    <w:rsid w:val="00893639"/>
    <w:rsid w:val="00895A1A"/>
    <w:rsid w:val="00897373"/>
    <w:rsid w:val="00897A36"/>
    <w:rsid w:val="008A0C26"/>
    <w:rsid w:val="008A71F2"/>
    <w:rsid w:val="008B03BF"/>
    <w:rsid w:val="008B12FB"/>
    <w:rsid w:val="008B516C"/>
    <w:rsid w:val="008B6253"/>
    <w:rsid w:val="008D3F66"/>
    <w:rsid w:val="008D6C24"/>
    <w:rsid w:val="008E1D2B"/>
    <w:rsid w:val="008E23C4"/>
    <w:rsid w:val="008E2BF6"/>
    <w:rsid w:val="008E4C51"/>
    <w:rsid w:val="008F0374"/>
    <w:rsid w:val="008F1602"/>
    <w:rsid w:val="008F666E"/>
    <w:rsid w:val="00901AEF"/>
    <w:rsid w:val="0090463D"/>
    <w:rsid w:val="00905EDF"/>
    <w:rsid w:val="009068E9"/>
    <w:rsid w:val="00910221"/>
    <w:rsid w:val="00911F86"/>
    <w:rsid w:val="00915B74"/>
    <w:rsid w:val="009202B8"/>
    <w:rsid w:val="00926B24"/>
    <w:rsid w:val="00926E71"/>
    <w:rsid w:val="00926F83"/>
    <w:rsid w:val="009339CC"/>
    <w:rsid w:val="00934C91"/>
    <w:rsid w:val="00937CC0"/>
    <w:rsid w:val="009419E2"/>
    <w:rsid w:val="00941DF2"/>
    <w:rsid w:val="009450BB"/>
    <w:rsid w:val="00947B3D"/>
    <w:rsid w:val="00950186"/>
    <w:rsid w:val="009552B3"/>
    <w:rsid w:val="00956B38"/>
    <w:rsid w:val="009577F7"/>
    <w:rsid w:val="00957ECF"/>
    <w:rsid w:val="00960527"/>
    <w:rsid w:val="00960FF7"/>
    <w:rsid w:val="009621E8"/>
    <w:rsid w:val="00963322"/>
    <w:rsid w:val="009669FA"/>
    <w:rsid w:val="00967DE0"/>
    <w:rsid w:val="00971B95"/>
    <w:rsid w:val="00973BDF"/>
    <w:rsid w:val="0097627A"/>
    <w:rsid w:val="0097635F"/>
    <w:rsid w:val="00976C9D"/>
    <w:rsid w:val="0098219B"/>
    <w:rsid w:val="009954E7"/>
    <w:rsid w:val="00996E27"/>
    <w:rsid w:val="00996F0C"/>
    <w:rsid w:val="009A2CCF"/>
    <w:rsid w:val="009A36DA"/>
    <w:rsid w:val="009A5CAB"/>
    <w:rsid w:val="009A6203"/>
    <w:rsid w:val="009A6A18"/>
    <w:rsid w:val="009B1D69"/>
    <w:rsid w:val="009B2C63"/>
    <w:rsid w:val="009B3026"/>
    <w:rsid w:val="009B5F0D"/>
    <w:rsid w:val="009C3E79"/>
    <w:rsid w:val="009C5062"/>
    <w:rsid w:val="009C5A14"/>
    <w:rsid w:val="009C60CA"/>
    <w:rsid w:val="009C7EF3"/>
    <w:rsid w:val="009D0105"/>
    <w:rsid w:val="009D0256"/>
    <w:rsid w:val="009D093E"/>
    <w:rsid w:val="009D0E30"/>
    <w:rsid w:val="009D1D17"/>
    <w:rsid w:val="009D6CD5"/>
    <w:rsid w:val="009D7F65"/>
    <w:rsid w:val="009E273D"/>
    <w:rsid w:val="009E310E"/>
    <w:rsid w:val="009E41A8"/>
    <w:rsid w:val="009E5DFA"/>
    <w:rsid w:val="009F042E"/>
    <w:rsid w:val="009F0DCF"/>
    <w:rsid w:val="009F1192"/>
    <w:rsid w:val="009F14A4"/>
    <w:rsid w:val="009F2375"/>
    <w:rsid w:val="009F3336"/>
    <w:rsid w:val="009F350A"/>
    <w:rsid w:val="009F383A"/>
    <w:rsid w:val="009F3942"/>
    <w:rsid w:val="009F6FF1"/>
    <w:rsid w:val="009F790F"/>
    <w:rsid w:val="00A05F50"/>
    <w:rsid w:val="00A07AFD"/>
    <w:rsid w:val="00A111CC"/>
    <w:rsid w:val="00A11E94"/>
    <w:rsid w:val="00A139A7"/>
    <w:rsid w:val="00A14228"/>
    <w:rsid w:val="00A158FB"/>
    <w:rsid w:val="00A16E9E"/>
    <w:rsid w:val="00A22767"/>
    <w:rsid w:val="00A22A92"/>
    <w:rsid w:val="00A24C96"/>
    <w:rsid w:val="00A2733E"/>
    <w:rsid w:val="00A349C3"/>
    <w:rsid w:val="00A34D79"/>
    <w:rsid w:val="00A36345"/>
    <w:rsid w:val="00A363FE"/>
    <w:rsid w:val="00A455E3"/>
    <w:rsid w:val="00A4677E"/>
    <w:rsid w:val="00A471BC"/>
    <w:rsid w:val="00A4745C"/>
    <w:rsid w:val="00A54B64"/>
    <w:rsid w:val="00A60548"/>
    <w:rsid w:val="00A61E6D"/>
    <w:rsid w:val="00A64F78"/>
    <w:rsid w:val="00A72446"/>
    <w:rsid w:val="00A7444D"/>
    <w:rsid w:val="00A77C26"/>
    <w:rsid w:val="00A81B3D"/>
    <w:rsid w:val="00A86300"/>
    <w:rsid w:val="00A86DD3"/>
    <w:rsid w:val="00A91519"/>
    <w:rsid w:val="00A9314F"/>
    <w:rsid w:val="00A944E8"/>
    <w:rsid w:val="00A949FF"/>
    <w:rsid w:val="00A979CC"/>
    <w:rsid w:val="00AB1A34"/>
    <w:rsid w:val="00AB4437"/>
    <w:rsid w:val="00AB5593"/>
    <w:rsid w:val="00AB5953"/>
    <w:rsid w:val="00AC3D03"/>
    <w:rsid w:val="00AC61FC"/>
    <w:rsid w:val="00AD04DD"/>
    <w:rsid w:val="00AD094A"/>
    <w:rsid w:val="00AD361D"/>
    <w:rsid w:val="00AD4F3E"/>
    <w:rsid w:val="00AD61A8"/>
    <w:rsid w:val="00AD69E6"/>
    <w:rsid w:val="00AE072A"/>
    <w:rsid w:val="00AE0DCB"/>
    <w:rsid w:val="00AE7CD1"/>
    <w:rsid w:val="00AF14D8"/>
    <w:rsid w:val="00AF32CC"/>
    <w:rsid w:val="00AF3C5B"/>
    <w:rsid w:val="00AF49CE"/>
    <w:rsid w:val="00AF4A87"/>
    <w:rsid w:val="00AF5DDD"/>
    <w:rsid w:val="00AF6504"/>
    <w:rsid w:val="00AF7909"/>
    <w:rsid w:val="00AF7A1F"/>
    <w:rsid w:val="00B01BFC"/>
    <w:rsid w:val="00B03DEF"/>
    <w:rsid w:val="00B04441"/>
    <w:rsid w:val="00B05A96"/>
    <w:rsid w:val="00B20607"/>
    <w:rsid w:val="00B2398B"/>
    <w:rsid w:val="00B24047"/>
    <w:rsid w:val="00B245DA"/>
    <w:rsid w:val="00B24718"/>
    <w:rsid w:val="00B2795A"/>
    <w:rsid w:val="00B307F7"/>
    <w:rsid w:val="00B32130"/>
    <w:rsid w:val="00B344C8"/>
    <w:rsid w:val="00B35486"/>
    <w:rsid w:val="00B35871"/>
    <w:rsid w:val="00B40689"/>
    <w:rsid w:val="00B474B4"/>
    <w:rsid w:val="00B510D1"/>
    <w:rsid w:val="00B612BE"/>
    <w:rsid w:val="00B64265"/>
    <w:rsid w:val="00B71FAF"/>
    <w:rsid w:val="00B7298B"/>
    <w:rsid w:val="00B75859"/>
    <w:rsid w:val="00B76896"/>
    <w:rsid w:val="00B76D8E"/>
    <w:rsid w:val="00B80FCC"/>
    <w:rsid w:val="00B849B8"/>
    <w:rsid w:val="00B86095"/>
    <w:rsid w:val="00B87DC7"/>
    <w:rsid w:val="00B90120"/>
    <w:rsid w:val="00B961D4"/>
    <w:rsid w:val="00BA1507"/>
    <w:rsid w:val="00BA2DFA"/>
    <w:rsid w:val="00BA50FA"/>
    <w:rsid w:val="00BA758A"/>
    <w:rsid w:val="00BA75F0"/>
    <w:rsid w:val="00BB20FA"/>
    <w:rsid w:val="00BB2F48"/>
    <w:rsid w:val="00BB4E25"/>
    <w:rsid w:val="00BB5AC2"/>
    <w:rsid w:val="00BB60AF"/>
    <w:rsid w:val="00BB7358"/>
    <w:rsid w:val="00BB73F0"/>
    <w:rsid w:val="00BB78DF"/>
    <w:rsid w:val="00BC032C"/>
    <w:rsid w:val="00BC22F4"/>
    <w:rsid w:val="00BC37F6"/>
    <w:rsid w:val="00BC4068"/>
    <w:rsid w:val="00BC5345"/>
    <w:rsid w:val="00BC6B0E"/>
    <w:rsid w:val="00BD24F0"/>
    <w:rsid w:val="00BD3FC0"/>
    <w:rsid w:val="00BD7089"/>
    <w:rsid w:val="00BE0091"/>
    <w:rsid w:val="00BE7B9A"/>
    <w:rsid w:val="00BF2006"/>
    <w:rsid w:val="00BF5F4D"/>
    <w:rsid w:val="00C037F9"/>
    <w:rsid w:val="00C12590"/>
    <w:rsid w:val="00C15622"/>
    <w:rsid w:val="00C16873"/>
    <w:rsid w:val="00C20819"/>
    <w:rsid w:val="00C22004"/>
    <w:rsid w:val="00C27036"/>
    <w:rsid w:val="00C3002F"/>
    <w:rsid w:val="00C300DF"/>
    <w:rsid w:val="00C400BA"/>
    <w:rsid w:val="00C40D27"/>
    <w:rsid w:val="00C44291"/>
    <w:rsid w:val="00C47A7B"/>
    <w:rsid w:val="00C5085F"/>
    <w:rsid w:val="00C51062"/>
    <w:rsid w:val="00C5527A"/>
    <w:rsid w:val="00C56501"/>
    <w:rsid w:val="00C60270"/>
    <w:rsid w:val="00C60584"/>
    <w:rsid w:val="00C61731"/>
    <w:rsid w:val="00C6196A"/>
    <w:rsid w:val="00C620E8"/>
    <w:rsid w:val="00C63F4B"/>
    <w:rsid w:val="00C6433F"/>
    <w:rsid w:val="00C678AB"/>
    <w:rsid w:val="00C72C37"/>
    <w:rsid w:val="00C74669"/>
    <w:rsid w:val="00C83704"/>
    <w:rsid w:val="00C83B36"/>
    <w:rsid w:val="00C8490A"/>
    <w:rsid w:val="00C85841"/>
    <w:rsid w:val="00C85985"/>
    <w:rsid w:val="00C85D37"/>
    <w:rsid w:val="00C92A43"/>
    <w:rsid w:val="00C97507"/>
    <w:rsid w:val="00CA173D"/>
    <w:rsid w:val="00CA1C31"/>
    <w:rsid w:val="00CA2878"/>
    <w:rsid w:val="00CA4D5C"/>
    <w:rsid w:val="00CA5701"/>
    <w:rsid w:val="00CA7355"/>
    <w:rsid w:val="00CB2C97"/>
    <w:rsid w:val="00CB5AD9"/>
    <w:rsid w:val="00CC068A"/>
    <w:rsid w:val="00CC22FF"/>
    <w:rsid w:val="00CC3689"/>
    <w:rsid w:val="00CC6D33"/>
    <w:rsid w:val="00CD0003"/>
    <w:rsid w:val="00CD35F3"/>
    <w:rsid w:val="00CD558F"/>
    <w:rsid w:val="00CE51CE"/>
    <w:rsid w:val="00CE7593"/>
    <w:rsid w:val="00CF0DD3"/>
    <w:rsid w:val="00CF248E"/>
    <w:rsid w:val="00CF2831"/>
    <w:rsid w:val="00CF4751"/>
    <w:rsid w:val="00CF476A"/>
    <w:rsid w:val="00CF50E8"/>
    <w:rsid w:val="00CF6003"/>
    <w:rsid w:val="00D02250"/>
    <w:rsid w:val="00D02E0E"/>
    <w:rsid w:val="00D073B9"/>
    <w:rsid w:val="00D167C0"/>
    <w:rsid w:val="00D16ED1"/>
    <w:rsid w:val="00D2077B"/>
    <w:rsid w:val="00D24613"/>
    <w:rsid w:val="00D27DFB"/>
    <w:rsid w:val="00D30B65"/>
    <w:rsid w:val="00D311C2"/>
    <w:rsid w:val="00D32B2B"/>
    <w:rsid w:val="00D37C89"/>
    <w:rsid w:val="00D42053"/>
    <w:rsid w:val="00D42462"/>
    <w:rsid w:val="00D43B2D"/>
    <w:rsid w:val="00D43D7F"/>
    <w:rsid w:val="00D574ED"/>
    <w:rsid w:val="00D57D62"/>
    <w:rsid w:val="00D62907"/>
    <w:rsid w:val="00D636BE"/>
    <w:rsid w:val="00D65B0D"/>
    <w:rsid w:val="00D6626D"/>
    <w:rsid w:val="00D807A6"/>
    <w:rsid w:val="00D80B20"/>
    <w:rsid w:val="00D85E1E"/>
    <w:rsid w:val="00D85FF4"/>
    <w:rsid w:val="00D86192"/>
    <w:rsid w:val="00D872F9"/>
    <w:rsid w:val="00D9025B"/>
    <w:rsid w:val="00D96C02"/>
    <w:rsid w:val="00D96EDE"/>
    <w:rsid w:val="00D97CD2"/>
    <w:rsid w:val="00DA0510"/>
    <w:rsid w:val="00DA3476"/>
    <w:rsid w:val="00DA5821"/>
    <w:rsid w:val="00DA5A71"/>
    <w:rsid w:val="00DA5ED9"/>
    <w:rsid w:val="00DC421C"/>
    <w:rsid w:val="00DC44AB"/>
    <w:rsid w:val="00DD02C0"/>
    <w:rsid w:val="00DD60C3"/>
    <w:rsid w:val="00DD70E2"/>
    <w:rsid w:val="00DD711C"/>
    <w:rsid w:val="00DE0A35"/>
    <w:rsid w:val="00DE1948"/>
    <w:rsid w:val="00DE1DBA"/>
    <w:rsid w:val="00DE31AD"/>
    <w:rsid w:val="00DE36C2"/>
    <w:rsid w:val="00DF14CE"/>
    <w:rsid w:val="00DF3CA0"/>
    <w:rsid w:val="00DF5487"/>
    <w:rsid w:val="00E008DB"/>
    <w:rsid w:val="00E02697"/>
    <w:rsid w:val="00E03B24"/>
    <w:rsid w:val="00E05DD6"/>
    <w:rsid w:val="00E06109"/>
    <w:rsid w:val="00E0656F"/>
    <w:rsid w:val="00E15F1D"/>
    <w:rsid w:val="00E1635E"/>
    <w:rsid w:val="00E16968"/>
    <w:rsid w:val="00E1754A"/>
    <w:rsid w:val="00E17A1C"/>
    <w:rsid w:val="00E22373"/>
    <w:rsid w:val="00E22685"/>
    <w:rsid w:val="00E263BE"/>
    <w:rsid w:val="00E30815"/>
    <w:rsid w:val="00E30D66"/>
    <w:rsid w:val="00E33F21"/>
    <w:rsid w:val="00E340EA"/>
    <w:rsid w:val="00E344CD"/>
    <w:rsid w:val="00E36128"/>
    <w:rsid w:val="00E36BF5"/>
    <w:rsid w:val="00E37BA5"/>
    <w:rsid w:val="00E41563"/>
    <w:rsid w:val="00E44156"/>
    <w:rsid w:val="00E45DF1"/>
    <w:rsid w:val="00E46061"/>
    <w:rsid w:val="00E46B7D"/>
    <w:rsid w:val="00E55AB4"/>
    <w:rsid w:val="00E56C02"/>
    <w:rsid w:val="00E60206"/>
    <w:rsid w:val="00E61AF9"/>
    <w:rsid w:val="00E62296"/>
    <w:rsid w:val="00E630BD"/>
    <w:rsid w:val="00E6657A"/>
    <w:rsid w:val="00E7052A"/>
    <w:rsid w:val="00E75467"/>
    <w:rsid w:val="00E77176"/>
    <w:rsid w:val="00E77818"/>
    <w:rsid w:val="00E801E4"/>
    <w:rsid w:val="00E80BBA"/>
    <w:rsid w:val="00E84332"/>
    <w:rsid w:val="00E85AEB"/>
    <w:rsid w:val="00E910EB"/>
    <w:rsid w:val="00E915DD"/>
    <w:rsid w:val="00E9207C"/>
    <w:rsid w:val="00E93C7F"/>
    <w:rsid w:val="00E97986"/>
    <w:rsid w:val="00EA3719"/>
    <w:rsid w:val="00EA3E17"/>
    <w:rsid w:val="00EA4146"/>
    <w:rsid w:val="00EA7245"/>
    <w:rsid w:val="00EA76D6"/>
    <w:rsid w:val="00EB089B"/>
    <w:rsid w:val="00EC3D87"/>
    <w:rsid w:val="00EC5E86"/>
    <w:rsid w:val="00ED0913"/>
    <w:rsid w:val="00ED0B3C"/>
    <w:rsid w:val="00ED119B"/>
    <w:rsid w:val="00ED1DA0"/>
    <w:rsid w:val="00ED4D03"/>
    <w:rsid w:val="00ED7A8F"/>
    <w:rsid w:val="00EE089A"/>
    <w:rsid w:val="00EE1151"/>
    <w:rsid w:val="00EE1848"/>
    <w:rsid w:val="00EE1D80"/>
    <w:rsid w:val="00EE3399"/>
    <w:rsid w:val="00EE7D83"/>
    <w:rsid w:val="00EF09C4"/>
    <w:rsid w:val="00EF29EB"/>
    <w:rsid w:val="00EF2E8A"/>
    <w:rsid w:val="00EF3A22"/>
    <w:rsid w:val="00EF3FCD"/>
    <w:rsid w:val="00F12102"/>
    <w:rsid w:val="00F12934"/>
    <w:rsid w:val="00F12BC0"/>
    <w:rsid w:val="00F14858"/>
    <w:rsid w:val="00F16172"/>
    <w:rsid w:val="00F2025E"/>
    <w:rsid w:val="00F23B83"/>
    <w:rsid w:val="00F25AEA"/>
    <w:rsid w:val="00F26A97"/>
    <w:rsid w:val="00F2753D"/>
    <w:rsid w:val="00F30A83"/>
    <w:rsid w:val="00F32252"/>
    <w:rsid w:val="00F32BD6"/>
    <w:rsid w:val="00F42AC4"/>
    <w:rsid w:val="00F436EA"/>
    <w:rsid w:val="00F46AD9"/>
    <w:rsid w:val="00F50D30"/>
    <w:rsid w:val="00F50EA2"/>
    <w:rsid w:val="00F514E4"/>
    <w:rsid w:val="00F53740"/>
    <w:rsid w:val="00F558B6"/>
    <w:rsid w:val="00F5592B"/>
    <w:rsid w:val="00F56995"/>
    <w:rsid w:val="00F61911"/>
    <w:rsid w:val="00F61E03"/>
    <w:rsid w:val="00F63E2E"/>
    <w:rsid w:val="00F66813"/>
    <w:rsid w:val="00F71019"/>
    <w:rsid w:val="00F7167F"/>
    <w:rsid w:val="00F716DE"/>
    <w:rsid w:val="00F75204"/>
    <w:rsid w:val="00F75884"/>
    <w:rsid w:val="00F75974"/>
    <w:rsid w:val="00F76E9A"/>
    <w:rsid w:val="00F77E03"/>
    <w:rsid w:val="00F83835"/>
    <w:rsid w:val="00F848C7"/>
    <w:rsid w:val="00F9019D"/>
    <w:rsid w:val="00F92C26"/>
    <w:rsid w:val="00F978BF"/>
    <w:rsid w:val="00FA15C4"/>
    <w:rsid w:val="00FA2A02"/>
    <w:rsid w:val="00FA404C"/>
    <w:rsid w:val="00FB63BA"/>
    <w:rsid w:val="00FC167A"/>
    <w:rsid w:val="00FC1DBF"/>
    <w:rsid w:val="00FC46F9"/>
    <w:rsid w:val="00FC7B32"/>
    <w:rsid w:val="00FD1D4F"/>
    <w:rsid w:val="00FD6AB8"/>
    <w:rsid w:val="00FE051E"/>
    <w:rsid w:val="00FE5411"/>
    <w:rsid w:val="00FF079B"/>
    <w:rsid w:val="00FF0B5F"/>
    <w:rsid w:val="00FF55BB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A87"/>
    <w:rPr>
      <w:sz w:val="24"/>
      <w:szCs w:val="24"/>
    </w:rPr>
  </w:style>
  <w:style w:type="paragraph" w:styleId="1">
    <w:name w:val="heading 1"/>
    <w:basedOn w:val="a"/>
    <w:link w:val="10"/>
    <w:qFormat/>
    <w:rsid w:val="00CC22FF"/>
    <w:pPr>
      <w:keepNext/>
      <w:spacing w:before="100" w:beforeAutospacing="1" w:after="62" w:line="276" w:lineRule="auto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161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C7E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22FF"/>
    <w:rPr>
      <w:color w:val="000080"/>
      <w:u w:val="single"/>
    </w:rPr>
  </w:style>
  <w:style w:type="character" w:styleId="a4">
    <w:name w:val="FollowedHyperlink"/>
    <w:rsid w:val="00CC22FF"/>
    <w:rPr>
      <w:color w:val="800000"/>
      <w:u w:val="single"/>
    </w:rPr>
  </w:style>
  <w:style w:type="paragraph" w:styleId="a5">
    <w:name w:val="Normal (Web)"/>
    <w:basedOn w:val="a"/>
    <w:uiPriority w:val="99"/>
    <w:rsid w:val="00CC22FF"/>
    <w:pPr>
      <w:spacing w:before="100" w:beforeAutospacing="1" w:after="119"/>
    </w:pPr>
  </w:style>
  <w:style w:type="paragraph" w:styleId="21">
    <w:name w:val="Body Text Indent 2"/>
    <w:basedOn w:val="a"/>
    <w:link w:val="22"/>
    <w:rsid w:val="003D2281"/>
    <w:pPr>
      <w:spacing w:after="120" w:line="480" w:lineRule="auto"/>
      <w:ind w:left="283"/>
    </w:pPr>
  </w:style>
  <w:style w:type="paragraph" w:styleId="a6">
    <w:name w:val="Document Map"/>
    <w:basedOn w:val="a"/>
    <w:link w:val="a7"/>
    <w:semiHidden/>
    <w:rsid w:val="009D09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92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366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qFormat/>
    <w:rsid w:val="00663F41"/>
    <w:rPr>
      <w:b/>
      <w:bCs/>
    </w:rPr>
  </w:style>
  <w:style w:type="paragraph" w:customStyle="1" w:styleId="214">
    <w:name w:val="Заголовок 2 + 14 пт полужирный слева"/>
    <w:basedOn w:val="2"/>
    <w:rsid w:val="00F16172"/>
    <w:pPr>
      <w:overflowPunct w:val="0"/>
      <w:autoSpaceDE w:val="0"/>
      <w:autoSpaceDN w:val="0"/>
      <w:adjustRightInd w:val="0"/>
      <w:spacing w:before="0" w:after="0"/>
    </w:pPr>
    <w:rPr>
      <w:rFonts w:ascii="Times New Roman" w:hAnsi="Times New Roman"/>
      <w:i w:val="0"/>
      <w:iCs w:val="0"/>
      <w:szCs w:val="20"/>
    </w:rPr>
  </w:style>
  <w:style w:type="paragraph" w:styleId="ab">
    <w:name w:val="footer"/>
    <w:basedOn w:val="a"/>
    <w:link w:val="ac"/>
    <w:rsid w:val="0029678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9678C"/>
  </w:style>
  <w:style w:type="paragraph" w:customStyle="1" w:styleId="11">
    <w:name w:val="Абзац списка1"/>
    <w:basedOn w:val="a"/>
    <w:rsid w:val="00BA50FA"/>
    <w:pPr>
      <w:ind w:left="720"/>
    </w:pPr>
  </w:style>
  <w:style w:type="paragraph" w:styleId="ae">
    <w:name w:val="caption"/>
    <w:basedOn w:val="a"/>
    <w:next w:val="a"/>
    <w:qFormat/>
    <w:rsid w:val="008A71F2"/>
    <w:pPr>
      <w:overflowPunct w:val="0"/>
      <w:autoSpaceDE w:val="0"/>
      <w:autoSpaceDN w:val="0"/>
      <w:adjustRightInd w:val="0"/>
      <w:ind w:left="360" w:right="141"/>
      <w:jc w:val="both"/>
    </w:pPr>
    <w:rPr>
      <w:szCs w:val="20"/>
    </w:rPr>
  </w:style>
  <w:style w:type="paragraph" w:styleId="af">
    <w:name w:val="Balloon Text"/>
    <w:basedOn w:val="a"/>
    <w:link w:val="af0"/>
    <w:semiHidden/>
    <w:rsid w:val="00E93C7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F0374"/>
    <w:pPr>
      <w:ind w:left="720"/>
      <w:contextualSpacing/>
    </w:pPr>
  </w:style>
  <w:style w:type="paragraph" w:customStyle="1" w:styleId="ConsPlusTitle">
    <w:name w:val="ConsPlusTitle"/>
    <w:rsid w:val="00B354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footnote reference"/>
    <w:rsid w:val="00BD7089"/>
    <w:rPr>
      <w:vertAlign w:val="superscript"/>
    </w:rPr>
  </w:style>
  <w:style w:type="paragraph" w:styleId="af3">
    <w:name w:val="footnote text"/>
    <w:basedOn w:val="a"/>
    <w:link w:val="af4"/>
    <w:rsid w:val="00BD708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D7089"/>
  </w:style>
  <w:style w:type="paragraph" w:customStyle="1" w:styleId="af5">
    <w:name w:val="Обычный + полужирный"/>
    <w:aliases w:val="По центру"/>
    <w:basedOn w:val="a"/>
    <w:rsid w:val="00F42AC4"/>
    <w:pPr>
      <w:jc w:val="center"/>
    </w:pPr>
    <w:rPr>
      <w:b/>
    </w:rPr>
  </w:style>
  <w:style w:type="paragraph" w:styleId="af6">
    <w:name w:val="Body Text Indent"/>
    <w:basedOn w:val="a"/>
    <w:link w:val="af7"/>
    <w:rsid w:val="006F387F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6F387F"/>
    <w:rPr>
      <w:sz w:val="24"/>
      <w:szCs w:val="24"/>
    </w:rPr>
  </w:style>
  <w:style w:type="paragraph" w:styleId="af8">
    <w:name w:val="header"/>
    <w:basedOn w:val="a"/>
    <w:link w:val="af9"/>
    <w:rsid w:val="006F387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6F387F"/>
    <w:rPr>
      <w:sz w:val="24"/>
      <w:szCs w:val="24"/>
    </w:rPr>
  </w:style>
  <w:style w:type="character" w:customStyle="1" w:styleId="30">
    <w:name w:val="Заголовок 3 Знак"/>
    <w:link w:val="3"/>
    <w:rsid w:val="009C7EF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Body Text"/>
    <w:basedOn w:val="a"/>
    <w:link w:val="afb"/>
    <w:rsid w:val="00697CF1"/>
    <w:pPr>
      <w:spacing w:after="120"/>
    </w:pPr>
  </w:style>
  <w:style w:type="character" w:customStyle="1" w:styleId="afb">
    <w:name w:val="Основной текст Знак"/>
    <w:link w:val="afa"/>
    <w:rsid w:val="00697CF1"/>
    <w:rPr>
      <w:sz w:val="24"/>
      <w:szCs w:val="24"/>
    </w:rPr>
  </w:style>
  <w:style w:type="paragraph" w:customStyle="1" w:styleId="ConsNormal">
    <w:name w:val="ConsNormal"/>
    <w:rsid w:val="001A2D6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23">
    <w:name w:val="Абзац списка2"/>
    <w:basedOn w:val="a"/>
    <w:rsid w:val="006E457E"/>
    <w:pPr>
      <w:ind w:left="720"/>
    </w:pPr>
  </w:style>
  <w:style w:type="character" w:customStyle="1" w:styleId="afc">
    <w:name w:val="Гипертекстовая ссылка"/>
    <w:rsid w:val="005B657D"/>
    <w:rPr>
      <w:b/>
      <w:bCs/>
      <w:color w:val="106BBE"/>
    </w:rPr>
  </w:style>
  <w:style w:type="paragraph" w:styleId="24">
    <w:name w:val="toc 2"/>
    <w:basedOn w:val="a"/>
    <w:next w:val="a"/>
    <w:autoRedefine/>
    <w:uiPriority w:val="39"/>
    <w:rsid w:val="00580555"/>
    <w:pPr>
      <w:tabs>
        <w:tab w:val="right" w:leader="dot" w:pos="9347"/>
      </w:tabs>
      <w:spacing w:line="480" w:lineRule="auto"/>
    </w:pPr>
  </w:style>
  <w:style w:type="character" w:customStyle="1" w:styleId="20">
    <w:name w:val="Заголовок 2 Знак"/>
    <w:link w:val="2"/>
    <w:locked/>
    <w:rsid w:val="009F14A4"/>
    <w:rPr>
      <w:rFonts w:ascii="Arial" w:hAnsi="Arial" w:cs="Arial"/>
      <w:b/>
      <w:bCs/>
      <w:i/>
      <w:iCs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364868"/>
    <w:pPr>
      <w:tabs>
        <w:tab w:val="right" w:leader="dot" w:pos="9089"/>
      </w:tabs>
      <w:spacing w:before="120"/>
    </w:pPr>
  </w:style>
  <w:style w:type="character" w:styleId="afd">
    <w:name w:val="Emphasis"/>
    <w:qFormat/>
    <w:rsid w:val="00FA15C4"/>
    <w:rPr>
      <w:i/>
      <w:iCs/>
    </w:rPr>
  </w:style>
  <w:style w:type="paragraph" w:customStyle="1" w:styleId="ConsPlusNormal">
    <w:name w:val="ConsPlusNormal"/>
    <w:rsid w:val="007358C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663133"/>
    <w:rPr>
      <w:b/>
      <w:bCs/>
      <w:color w:val="000000"/>
      <w:kern w:val="36"/>
      <w:sz w:val="48"/>
      <w:szCs w:val="48"/>
    </w:rPr>
  </w:style>
  <w:style w:type="character" w:customStyle="1" w:styleId="22">
    <w:name w:val="Основной текст с отступом 2 Знак"/>
    <w:link w:val="21"/>
    <w:rsid w:val="00663133"/>
    <w:rPr>
      <w:sz w:val="24"/>
      <w:szCs w:val="24"/>
    </w:rPr>
  </w:style>
  <w:style w:type="character" w:customStyle="1" w:styleId="a7">
    <w:name w:val="Схема документа Знак"/>
    <w:link w:val="a6"/>
    <w:semiHidden/>
    <w:rsid w:val="00663133"/>
    <w:rPr>
      <w:rFonts w:ascii="Tahoma" w:hAnsi="Tahoma" w:cs="Tahoma"/>
      <w:shd w:val="clear" w:color="auto" w:fill="000080"/>
    </w:rPr>
  </w:style>
  <w:style w:type="character" w:customStyle="1" w:styleId="ac">
    <w:name w:val="Нижний колонтитул Знак"/>
    <w:link w:val="ab"/>
    <w:rsid w:val="00663133"/>
    <w:rPr>
      <w:sz w:val="24"/>
      <w:szCs w:val="24"/>
    </w:rPr>
  </w:style>
  <w:style w:type="character" w:customStyle="1" w:styleId="af0">
    <w:name w:val="Текст выноски Знак"/>
    <w:link w:val="af"/>
    <w:semiHidden/>
    <w:rsid w:val="00663133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0F091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0F091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F091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F091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F091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F091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F091D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A87"/>
    <w:rPr>
      <w:sz w:val="24"/>
      <w:szCs w:val="24"/>
    </w:rPr>
  </w:style>
  <w:style w:type="paragraph" w:styleId="1">
    <w:name w:val="heading 1"/>
    <w:basedOn w:val="a"/>
    <w:link w:val="10"/>
    <w:qFormat/>
    <w:rsid w:val="00CC22FF"/>
    <w:pPr>
      <w:keepNext/>
      <w:spacing w:before="100" w:beforeAutospacing="1" w:after="62" w:line="276" w:lineRule="auto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161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C7E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22FF"/>
    <w:rPr>
      <w:color w:val="000080"/>
      <w:u w:val="single"/>
    </w:rPr>
  </w:style>
  <w:style w:type="character" w:styleId="a4">
    <w:name w:val="FollowedHyperlink"/>
    <w:rsid w:val="00CC22FF"/>
    <w:rPr>
      <w:color w:val="800000"/>
      <w:u w:val="single"/>
    </w:rPr>
  </w:style>
  <w:style w:type="paragraph" w:styleId="a5">
    <w:name w:val="Normal (Web)"/>
    <w:basedOn w:val="a"/>
    <w:uiPriority w:val="99"/>
    <w:rsid w:val="00CC22FF"/>
    <w:pPr>
      <w:spacing w:before="100" w:beforeAutospacing="1" w:after="119"/>
    </w:pPr>
  </w:style>
  <w:style w:type="paragraph" w:styleId="21">
    <w:name w:val="Body Text Indent 2"/>
    <w:basedOn w:val="a"/>
    <w:link w:val="22"/>
    <w:rsid w:val="003D2281"/>
    <w:pPr>
      <w:spacing w:after="120" w:line="480" w:lineRule="auto"/>
      <w:ind w:left="283"/>
    </w:pPr>
  </w:style>
  <w:style w:type="paragraph" w:styleId="a6">
    <w:name w:val="Document Map"/>
    <w:basedOn w:val="a"/>
    <w:link w:val="a7"/>
    <w:semiHidden/>
    <w:rsid w:val="009D09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92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366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qFormat/>
    <w:rsid w:val="00663F41"/>
    <w:rPr>
      <w:b/>
      <w:bCs/>
    </w:rPr>
  </w:style>
  <w:style w:type="paragraph" w:customStyle="1" w:styleId="214">
    <w:name w:val="Заголовок 2 + 14 пт полужирный слева"/>
    <w:basedOn w:val="2"/>
    <w:rsid w:val="00F16172"/>
    <w:pPr>
      <w:overflowPunct w:val="0"/>
      <w:autoSpaceDE w:val="0"/>
      <w:autoSpaceDN w:val="0"/>
      <w:adjustRightInd w:val="0"/>
      <w:spacing w:before="0" w:after="0"/>
    </w:pPr>
    <w:rPr>
      <w:rFonts w:ascii="Times New Roman" w:hAnsi="Times New Roman"/>
      <w:i w:val="0"/>
      <w:iCs w:val="0"/>
      <w:szCs w:val="20"/>
    </w:rPr>
  </w:style>
  <w:style w:type="paragraph" w:styleId="ab">
    <w:name w:val="footer"/>
    <w:basedOn w:val="a"/>
    <w:link w:val="ac"/>
    <w:rsid w:val="0029678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9678C"/>
  </w:style>
  <w:style w:type="paragraph" w:customStyle="1" w:styleId="11">
    <w:name w:val="Абзац списка1"/>
    <w:basedOn w:val="a"/>
    <w:rsid w:val="00BA50FA"/>
    <w:pPr>
      <w:ind w:left="720"/>
    </w:pPr>
  </w:style>
  <w:style w:type="paragraph" w:styleId="ae">
    <w:name w:val="caption"/>
    <w:basedOn w:val="a"/>
    <w:next w:val="a"/>
    <w:qFormat/>
    <w:rsid w:val="008A71F2"/>
    <w:pPr>
      <w:overflowPunct w:val="0"/>
      <w:autoSpaceDE w:val="0"/>
      <w:autoSpaceDN w:val="0"/>
      <w:adjustRightInd w:val="0"/>
      <w:ind w:left="360" w:right="141"/>
      <w:jc w:val="both"/>
    </w:pPr>
    <w:rPr>
      <w:szCs w:val="20"/>
    </w:rPr>
  </w:style>
  <w:style w:type="paragraph" w:styleId="af">
    <w:name w:val="Balloon Text"/>
    <w:basedOn w:val="a"/>
    <w:link w:val="af0"/>
    <w:semiHidden/>
    <w:rsid w:val="00E93C7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F0374"/>
    <w:pPr>
      <w:ind w:left="720"/>
      <w:contextualSpacing/>
    </w:pPr>
  </w:style>
  <w:style w:type="paragraph" w:customStyle="1" w:styleId="ConsPlusTitle">
    <w:name w:val="ConsPlusTitle"/>
    <w:rsid w:val="00B354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footnote reference"/>
    <w:rsid w:val="00BD7089"/>
    <w:rPr>
      <w:vertAlign w:val="superscript"/>
    </w:rPr>
  </w:style>
  <w:style w:type="paragraph" w:styleId="af3">
    <w:name w:val="footnote text"/>
    <w:basedOn w:val="a"/>
    <w:link w:val="af4"/>
    <w:rsid w:val="00BD708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D7089"/>
  </w:style>
  <w:style w:type="paragraph" w:customStyle="1" w:styleId="af5">
    <w:name w:val="Обычный + полужирный"/>
    <w:aliases w:val="По центру"/>
    <w:basedOn w:val="a"/>
    <w:rsid w:val="00F42AC4"/>
    <w:pPr>
      <w:jc w:val="center"/>
    </w:pPr>
    <w:rPr>
      <w:b/>
    </w:rPr>
  </w:style>
  <w:style w:type="paragraph" w:styleId="af6">
    <w:name w:val="Body Text Indent"/>
    <w:basedOn w:val="a"/>
    <w:link w:val="af7"/>
    <w:rsid w:val="006F387F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6F387F"/>
    <w:rPr>
      <w:sz w:val="24"/>
      <w:szCs w:val="24"/>
    </w:rPr>
  </w:style>
  <w:style w:type="paragraph" w:styleId="af8">
    <w:name w:val="header"/>
    <w:basedOn w:val="a"/>
    <w:link w:val="af9"/>
    <w:rsid w:val="006F387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6F387F"/>
    <w:rPr>
      <w:sz w:val="24"/>
      <w:szCs w:val="24"/>
    </w:rPr>
  </w:style>
  <w:style w:type="character" w:customStyle="1" w:styleId="30">
    <w:name w:val="Заголовок 3 Знак"/>
    <w:link w:val="3"/>
    <w:rsid w:val="009C7EF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Body Text"/>
    <w:basedOn w:val="a"/>
    <w:link w:val="afb"/>
    <w:rsid w:val="00697CF1"/>
    <w:pPr>
      <w:spacing w:after="120"/>
    </w:pPr>
  </w:style>
  <w:style w:type="character" w:customStyle="1" w:styleId="afb">
    <w:name w:val="Основной текст Знак"/>
    <w:link w:val="afa"/>
    <w:rsid w:val="00697CF1"/>
    <w:rPr>
      <w:sz w:val="24"/>
      <w:szCs w:val="24"/>
    </w:rPr>
  </w:style>
  <w:style w:type="paragraph" w:customStyle="1" w:styleId="ConsNormal">
    <w:name w:val="ConsNormal"/>
    <w:rsid w:val="001A2D6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23">
    <w:name w:val="Абзац списка2"/>
    <w:basedOn w:val="a"/>
    <w:rsid w:val="006E457E"/>
    <w:pPr>
      <w:ind w:left="720"/>
    </w:pPr>
  </w:style>
  <w:style w:type="character" w:customStyle="1" w:styleId="afc">
    <w:name w:val="Гипертекстовая ссылка"/>
    <w:rsid w:val="005B657D"/>
    <w:rPr>
      <w:b/>
      <w:bCs/>
      <w:color w:val="106BBE"/>
    </w:rPr>
  </w:style>
  <w:style w:type="paragraph" w:styleId="24">
    <w:name w:val="toc 2"/>
    <w:basedOn w:val="a"/>
    <w:next w:val="a"/>
    <w:autoRedefine/>
    <w:uiPriority w:val="39"/>
    <w:rsid w:val="00580555"/>
    <w:pPr>
      <w:tabs>
        <w:tab w:val="right" w:leader="dot" w:pos="9347"/>
      </w:tabs>
      <w:spacing w:line="480" w:lineRule="auto"/>
    </w:pPr>
  </w:style>
  <w:style w:type="character" w:customStyle="1" w:styleId="20">
    <w:name w:val="Заголовок 2 Знак"/>
    <w:link w:val="2"/>
    <w:locked/>
    <w:rsid w:val="009F14A4"/>
    <w:rPr>
      <w:rFonts w:ascii="Arial" w:hAnsi="Arial" w:cs="Arial"/>
      <w:b/>
      <w:bCs/>
      <w:i/>
      <w:iCs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364868"/>
    <w:pPr>
      <w:tabs>
        <w:tab w:val="right" w:leader="dot" w:pos="9089"/>
      </w:tabs>
      <w:spacing w:before="120"/>
    </w:pPr>
  </w:style>
  <w:style w:type="character" w:styleId="afd">
    <w:name w:val="Emphasis"/>
    <w:qFormat/>
    <w:rsid w:val="00FA15C4"/>
    <w:rPr>
      <w:i/>
      <w:iCs/>
    </w:rPr>
  </w:style>
  <w:style w:type="paragraph" w:customStyle="1" w:styleId="ConsPlusNormal">
    <w:name w:val="ConsPlusNormal"/>
    <w:rsid w:val="007358C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663133"/>
    <w:rPr>
      <w:b/>
      <w:bCs/>
      <w:color w:val="000000"/>
      <w:kern w:val="36"/>
      <w:sz w:val="48"/>
      <w:szCs w:val="48"/>
    </w:rPr>
  </w:style>
  <w:style w:type="character" w:customStyle="1" w:styleId="22">
    <w:name w:val="Основной текст с отступом 2 Знак"/>
    <w:link w:val="21"/>
    <w:rsid w:val="00663133"/>
    <w:rPr>
      <w:sz w:val="24"/>
      <w:szCs w:val="24"/>
    </w:rPr>
  </w:style>
  <w:style w:type="character" w:customStyle="1" w:styleId="a7">
    <w:name w:val="Схема документа Знак"/>
    <w:link w:val="a6"/>
    <w:semiHidden/>
    <w:rsid w:val="00663133"/>
    <w:rPr>
      <w:rFonts w:ascii="Tahoma" w:hAnsi="Tahoma" w:cs="Tahoma"/>
      <w:shd w:val="clear" w:color="auto" w:fill="000080"/>
    </w:rPr>
  </w:style>
  <w:style w:type="character" w:customStyle="1" w:styleId="ac">
    <w:name w:val="Нижний колонтитул Знак"/>
    <w:link w:val="ab"/>
    <w:rsid w:val="00663133"/>
    <w:rPr>
      <w:sz w:val="24"/>
      <w:szCs w:val="24"/>
    </w:rPr>
  </w:style>
  <w:style w:type="character" w:customStyle="1" w:styleId="af0">
    <w:name w:val="Текст выноски Знак"/>
    <w:link w:val="af"/>
    <w:semiHidden/>
    <w:rsid w:val="00663133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0F091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0F091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F091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F091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F091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F091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F091D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chart" Target="charts/chart8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8;&#1077;&#1076;&#1089;&#1077;&#1076;&#1072;&#1090;&#1077;&#1083;&#1100;%20&#1050;&#1057;&#1055;\Desktop\&#1048;&#1089;&#1087;&#1086;&#1083;&#1085;&#1077;&#1085;&#1080;&#1077;%20&#1073;&#1102;&#1076;&#1078;&#1077;&#1090;&#1072;%202015\&#1088;&#1076;2015%20&#1075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8;&#1077;&#1076;&#1089;&#1077;&#1076;&#1072;&#1090;&#1077;&#1083;&#1100;%20&#1050;&#1057;&#1055;\Desktop\&#1048;&#1089;&#1087;&#1086;&#1083;&#1085;&#1077;&#1085;&#1080;&#1077;%20&#1073;&#1102;&#1076;&#1078;&#1077;&#1090;&#1072;%202015\&#1056;&#1044;1-2015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8;&#1077;&#1076;&#1089;&#1077;&#1076;&#1072;&#1090;&#1077;&#1083;&#1100;%20&#1050;&#1057;&#1055;\Desktop\&#1048;&#1089;&#1087;&#1086;&#1083;&#1085;&#1077;&#1085;&#1080;&#1077;%20&#1073;&#1102;&#1076;&#1078;&#1077;&#1090;&#1072;%202015\&#1056;&#1044;1-2015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8;&#1077;&#1076;&#1089;&#1077;&#1076;&#1072;&#1090;&#1077;&#1083;&#1100;%20&#1050;&#1057;&#1055;\Desktop\&#1048;&#1089;&#1087;&#1086;&#1083;&#1085;&#1077;&#1085;&#1080;&#1077;%20&#1073;&#1102;&#1076;&#1078;&#1077;&#1090;&#1072;%202015\&#1056;&#1044;1-2015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8;&#1077;&#1076;&#1089;&#1077;&#1076;&#1072;&#1090;&#1077;&#1083;&#1100;%20&#1050;&#1057;&#1055;\Desktop\&#1048;&#1089;&#1087;&#1086;&#1083;&#1085;&#1077;&#1085;&#1080;&#1077;%20&#1073;&#1102;&#1076;&#1078;&#1077;&#1090;&#1072;%202015\&#1056;&#1044;1-2015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8;&#1077;&#1076;&#1089;&#1077;&#1076;&#1072;&#1090;&#1077;&#1083;&#1100;%20&#1050;&#1057;&#1055;\Desktop\&#1048;&#1089;&#1087;&#1086;&#1083;&#1085;&#1077;&#1085;&#1080;&#1077;%20&#1073;&#1102;&#1076;&#1078;&#1077;&#1090;&#1072;%202015\&#1088;&#1076;2015%20&#1075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8;&#1077;&#1076;&#1089;&#1077;&#1076;&#1072;&#1090;&#1077;&#1083;&#1100;%20&#1050;&#1057;&#1055;\Desktop\&#1048;&#1089;&#1087;&#1086;&#1083;&#1085;&#1077;&#1085;&#1080;&#1077;%20&#1073;&#1102;&#1076;&#1078;&#1077;&#1090;&#1072;%202015\&#1056;&#1044;1-2015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8;&#1077;&#1076;&#1089;&#1077;&#1076;&#1072;&#1090;&#1077;&#1083;&#1100;%20&#1050;&#1057;&#1055;\Desktop\&#1048;&#1089;&#1087;&#1086;&#1083;&#1085;&#1077;&#1085;&#1080;&#1077;%20&#1073;&#1102;&#1076;&#1078;&#1077;&#1090;&#1072;%202015\&#1056;&#1044;1-2015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8;&#1077;&#1076;&#1089;&#1077;&#1076;&#1072;&#1090;&#1077;&#1083;&#1100;%20&#1050;&#1057;&#1055;\Desktop\&#1048;&#1089;&#1087;&#1086;&#1083;&#1085;&#1077;&#1085;&#1080;&#1077;%20&#1073;&#1102;&#1076;&#1078;&#1077;&#1090;&#1072;%202015\&#1056;&#1044;1-2015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8;&#1077;&#1076;&#1089;&#1077;&#1076;&#1072;&#1090;&#1077;&#1083;&#1100;%20&#1050;&#1057;&#1055;\Desktop\&#1048;&#1089;&#1087;&#1086;&#1083;&#1085;&#1077;&#1085;&#1080;&#1077;%20&#1073;&#1102;&#1076;&#1078;&#1077;&#1090;&#1072;%202015\&#1056;&#1044;1-2015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5;&#1088;&#1077;&#1076;&#1089;&#1077;&#1076;&#1072;&#1090;&#1077;&#1083;&#1100;%20&#1050;&#1057;&#1055;\Desktop\&#1048;&#1089;&#1087;&#1086;&#1083;&#1085;&#1077;&#1085;&#1080;&#1077;%20&#1073;&#1102;&#1076;&#1078;&#1077;&#1090;&#1072;%202015\&#1056;&#1044;1-2015.xlsx" TargetMode="External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8;&#1077;&#1076;&#1089;&#1077;&#1076;&#1072;&#1090;&#1077;&#1083;&#1100;%20&#1050;&#1057;&#1055;\Desktop\&#1048;&#1089;&#1087;&#1086;&#1083;&#1085;&#1077;&#1085;&#1080;&#1077;%20&#1073;&#1102;&#1076;&#1078;&#1077;&#1090;&#1072;%202015\&#1056;&#1044;1-2015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8;&#1077;&#1076;&#1089;&#1077;&#1076;&#1072;&#1090;&#1077;&#1083;&#1100;%20&#1050;&#1057;&#1055;\Desktop\&#1048;&#1089;&#1087;&#1086;&#1083;&#1085;&#1077;&#1085;&#1080;&#1077;%20&#1073;&#1102;&#1076;&#1078;&#1077;&#1090;&#1072;%202015\&#1056;&#1044;1-2015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Анализ доходов за 2015 год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Лист2!$I$4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Лист2!$J$3:$M$3</c:f>
              <c:strCache>
                <c:ptCount val="4"/>
                <c:pt idx="0">
                  <c:v>Первоначально утвержденный бюджет</c:v>
                </c:pt>
                <c:pt idx="1">
                  <c:v>Уточненный утвержденный бюджет (РЯГД-22-5)</c:v>
                </c:pt>
                <c:pt idx="2">
                  <c:v>Уточненный годовой план</c:v>
                </c:pt>
                <c:pt idx="3">
                  <c:v>Исполнение 2015</c:v>
                </c:pt>
              </c:strCache>
            </c:strRef>
          </c:cat>
          <c:val>
            <c:numRef>
              <c:f>Лист2!$J$4:$M$4</c:f>
              <c:numCache>
                <c:formatCode>#,##0</c:formatCode>
                <c:ptCount val="4"/>
                <c:pt idx="0">
                  <c:v>6491890.5</c:v>
                </c:pt>
                <c:pt idx="1">
                  <c:v>6360536.4000000004</c:v>
                </c:pt>
                <c:pt idx="2">
                  <c:v>6360536.4118300006</c:v>
                </c:pt>
                <c:pt idx="3">
                  <c:v>6400842.9768699994</c:v>
                </c:pt>
              </c:numCache>
            </c:numRef>
          </c:val>
        </c:ser>
        <c:ser>
          <c:idx val="1"/>
          <c:order val="1"/>
          <c:tx>
            <c:strRef>
              <c:f>[3]Лист2!$M$21</c:f>
              <c:strCache>
                <c:ptCount val="1"/>
                <c:pt idx="0">
                  <c:v>Безвозмездные поступления от других бюджетов бюджетной системы, в т.ч.: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Лист2!$J$3:$M$3</c:f>
              <c:strCache>
                <c:ptCount val="4"/>
                <c:pt idx="0">
                  <c:v>Первоначально утвержденный бюджет</c:v>
                </c:pt>
                <c:pt idx="1">
                  <c:v>Уточненный утвержденный бюджет (РЯГД-22-5)</c:v>
                </c:pt>
                <c:pt idx="2">
                  <c:v>Уточненный годовой план</c:v>
                </c:pt>
                <c:pt idx="3">
                  <c:v>Исполнение 2015</c:v>
                </c:pt>
              </c:strCache>
            </c:strRef>
          </c:cat>
          <c:val>
            <c:numRef>
              <c:f>Лист2!$J$5:$M$5</c:f>
              <c:numCache>
                <c:formatCode>#,##0</c:formatCode>
                <c:ptCount val="4"/>
                <c:pt idx="0">
                  <c:v>4985514.5999999996</c:v>
                </c:pt>
                <c:pt idx="1">
                  <c:v>8675515.1999999993</c:v>
                </c:pt>
                <c:pt idx="2">
                  <c:v>9256013.6625700016</c:v>
                </c:pt>
                <c:pt idx="3">
                  <c:v>8642831.8828400001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9036416"/>
        <c:axId val="39037952"/>
      </c:barChart>
      <c:catAx>
        <c:axId val="39036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39037952"/>
        <c:crosses val="autoZero"/>
        <c:auto val="1"/>
        <c:lblAlgn val="ctr"/>
        <c:lblOffset val="100"/>
        <c:noMultiLvlLbl val="0"/>
      </c:catAx>
      <c:valAx>
        <c:axId val="3903795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3903641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Расходы по разделу ЖКХ в разрезе источников финансирования</a:t>
            </a:r>
          </a:p>
        </c:rich>
      </c:tx>
      <c:layout>
        <c:manualLayout>
          <c:xMode val="edge"/>
          <c:yMode val="edge"/>
          <c:x val="0.16497922134733159"/>
          <c:y val="1.4847809948032665E-2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Лист17!$B$17</c:f>
              <c:strCache>
                <c:ptCount val="1"/>
                <c:pt idx="0">
                  <c:v>Местный бюджет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Лист17!$C$17:$E$17</c:f>
              <c:numCache>
                <c:formatCode>#,##0.00</c:formatCode>
                <c:ptCount val="3"/>
                <c:pt idx="0">
                  <c:v>1460016.7</c:v>
                </c:pt>
                <c:pt idx="1">
                  <c:v>1442217.8</c:v>
                </c:pt>
                <c:pt idx="2">
                  <c:v>1431744.9</c:v>
                </c:pt>
              </c:numCache>
            </c:numRef>
          </c:val>
        </c:ser>
        <c:ser>
          <c:idx val="1"/>
          <c:order val="1"/>
          <c:tx>
            <c:strRef>
              <c:f>Лист17!$B$18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5555555555555428E-3"/>
                  <c:y val="-4.949269982677645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364 238,1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9E-3"/>
                  <c:y val="4.94926998267755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1 835 769,8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1 242 407,7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Лист17!$C$18:$E$18</c:f>
              <c:numCache>
                <c:formatCode>#,##0.00</c:formatCode>
                <c:ptCount val="3"/>
                <c:pt idx="0">
                  <c:v>285975.7</c:v>
                </c:pt>
                <c:pt idx="1">
                  <c:v>1774793.9</c:v>
                </c:pt>
                <c:pt idx="2">
                  <c:v>1184966.6000000001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43345024"/>
        <c:axId val="43346560"/>
      </c:barChart>
      <c:catAx>
        <c:axId val="43345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43346560"/>
        <c:crosses val="autoZero"/>
        <c:auto val="1"/>
        <c:lblAlgn val="ctr"/>
        <c:lblOffset val="100"/>
        <c:noMultiLvlLbl val="0"/>
      </c:catAx>
      <c:valAx>
        <c:axId val="43346560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4334502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695137245775313"/>
          <c:y val="0.11166999415377507"/>
          <c:w val="0.47767908321804603"/>
          <c:h val="0.71519721652584534"/>
        </c:manualLayout>
      </c:layout>
      <c:pieChart>
        <c:varyColors val="1"/>
        <c:ser>
          <c:idx val="0"/>
          <c:order val="0"/>
          <c:explosion val="21"/>
          <c:dLbls>
            <c:dLbl>
              <c:idx val="0"/>
              <c:layout>
                <c:manualLayout>
                  <c:x val="3.8328290860194202E-2"/>
                  <c:y val="-4.16330584015930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568551775855604E-2"/>
                  <c:y val="0.139598946388955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0503 "Благоустрой-ство"
40%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0.25345366311969625"/>
                  <c:y val="7.47797341193688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Лист17!$B$28:$B$32</c:f>
              <c:strCache>
                <c:ptCount val="5"/>
                <c:pt idx="0">
                  <c:v>0501 "Жилищное хозяйство"</c:v>
                </c:pt>
                <c:pt idx="1">
                  <c:v>0502 "Коммунальное хозяйство"</c:v>
                </c:pt>
                <c:pt idx="2">
                  <c:v>0503 "Благоустройство"</c:v>
                </c:pt>
                <c:pt idx="3">
                  <c:v>0504 "Прикладные научные исследования в области ЖКХ"</c:v>
                </c:pt>
                <c:pt idx="4">
                  <c:v>0505 "Другие вопросы в области ЖКХ"</c:v>
                </c:pt>
              </c:strCache>
            </c:strRef>
          </c:cat>
          <c:val>
            <c:numRef>
              <c:f>Лист17!$E$28:$E$32</c:f>
              <c:numCache>
                <c:formatCode>General</c:formatCode>
                <c:ptCount val="5"/>
                <c:pt idx="0">
                  <c:v>1242407.7</c:v>
                </c:pt>
                <c:pt idx="1">
                  <c:v>240174.5</c:v>
                </c:pt>
                <c:pt idx="2">
                  <c:v>1041313.7</c:v>
                </c:pt>
                <c:pt idx="3">
                  <c:v>3000</c:v>
                </c:pt>
                <c:pt idx="4">
                  <c:v>89815.7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61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Структура расходов</a:t>
            </a:r>
            <a:r>
              <a:rPr lang="ru-RU" sz="1200" i="1" baseline="0">
                <a:latin typeface="Times New Roman" pitchFamily="18" charset="0"/>
                <a:cs typeface="Times New Roman" pitchFamily="18" charset="0"/>
              </a:rPr>
              <a:t> по разделу "Социальная политика"</a:t>
            </a:r>
            <a:endParaRPr lang="ru-RU" sz="1200" i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6135476815398073"/>
                  <c:y val="1.6263967004124485E-3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    Пенсионное обеспечение
0,3%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1233158355205606E-2"/>
                  <c:y val="0.103665541807274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5955763342082239"/>
                  <c:y val="0.157142857142857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Лист25!$B$6:$B$9</c:f>
              <c:strCache>
                <c:ptCount val="4"/>
                <c:pt idx="0">
                  <c:v>    Пенсионное обеспечение</c:v>
                </c:pt>
                <c:pt idx="1">
                  <c:v>    Социальное обеспечение населения</c:v>
                </c:pt>
                <c:pt idx="2">
                  <c:v>    Охрана семьи и детства</c:v>
                </c:pt>
                <c:pt idx="3">
                  <c:v>    Другие вопросы в области социальной политики</c:v>
                </c:pt>
              </c:strCache>
            </c:strRef>
          </c:cat>
          <c:val>
            <c:numRef>
              <c:f>Лист25!$E$6:$E$9</c:f>
              <c:numCache>
                <c:formatCode>General</c:formatCode>
                <c:ptCount val="4"/>
                <c:pt idx="0">
                  <c:v>4166</c:v>
                </c:pt>
                <c:pt idx="1">
                  <c:v>227353.2</c:v>
                </c:pt>
                <c:pt idx="2">
                  <c:v>544277.19999999995</c:v>
                </c:pt>
                <c:pt idx="3">
                  <c:v>90591.9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Лист28!$B$2</c:f>
              <c:strCache>
                <c:ptCount val="1"/>
                <c:pt idx="0">
                  <c:v>Уточнение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0790312300828559E-2"/>
                  <c:y val="6.9204152249134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Лист28!$A$3:$A$5</c:f>
              <c:strCache>
                <c:ptCount val="3"/>
                <c:pt idx="0">
                  <c:v>ФБ</c:v>
                </c:pt>
                <c:pt idx="1">
                  <c:v>РБ</c:v>
                </c:pt>
                <c:pt idx="2">
                  <c:v>МБ</c:v>
                </c:pt>
              </c:strCache>
            </c:strRef>
          </c:cat>
          <c:val>
            <c:numRef>
              <c:f>Лист28!$B$3:$B$5</c:f>
              <c:numCache>
                <c:formatCode>#,##0.00</c:formatCode>
                <c:ptCount val="3"/>
                <c:pt idx="0">
                  <c:v>420760.62</c:v>
                </c:pt>
                <c:pt idx="1">
                  <c:v>2581805.3199999998</c:v>
                </c:pt>
                <c:pt idx="2">
                  <c:v>5929632.6699999999</c:v>
                </c:pt>
              </c:numCache>
            </c:numRef>
          </c:val>
        </c:ser>
        <c:ser>
          <c:idx val="1"/>
          <c:order val="1"/>
          <c:tx>
            <c:strRef>
              <c:f>Лист28!$C$2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Лист28!$A$3:$A$5</c:f>
              <c:strCache>
                <c:ptCount val="3"/>
                <c:pt idx="0">
                  <c:v>ФБ</c:v>
                </c:pt>
                <c:pt idx="1">
                  <c:v>РБ</c:v>
                </c:pt>
                <c:pt idx="2">
                  <c:v>МБ</c:v>
                </c:pt>
              </c:strCache>
            </c:strRef>
          </c:cat>
          <c:val>
            <c:numRef>
              <c:f>Лист28!$C$3:$C$5</c:f>
              <c:numCache>
                <c:formatCode>#,##0.00</c:formatCode>
                <c:ptCount val="3"/>
                <c:pt idx="0">
                  <c:v>411112.68</c:v>
                </c:pt>
                <c:pt idx="1">
                  <c:v>1994331.77</c:v>
                </c:pt>
                <c:pt idx="2">
                  <c:v>5833221.5499999998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3521152"/>
        <c:axId val="43522688"/>
      </c:barChart>
      <c:catAx>
        <c:axId val="4352115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522688"/>
        <c:crosses val="autoZero"/>
        <c:auto val="1"/>
        <c:lblAlgn val="ctr"/>
        <c:lblOffset val="100"/>
        <c:noMultiLvlLbl val="0"/>
      </c:catAx>
      <c:valAx>
        <c:axId val="43522688"/>
        <c:scaling>
          <c:orientation val="minMax"/>
        </c:scaling>
        <c:delete val="1"/>
        <c:axPos val="b"/>
        <c:numFmt formatCode="#,##0.00" sourceLinked="1"/>
        <c:majorTickMark val="none"/>
        <c:minorTickMark val="none"/>
        <c:tickLblPos val="nextTo"/>
        <c:crossAx val="43521152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Анализ расходов за 2015 год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Лист2!$I$7</c:f>
              <c:strCache>
                <c:ptCount val="1"/>
                <c:pt idx="0">
                  <c:v>по средствам местного бюджета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[3]Лист2!$N$22:$P$22</c:f>
              <c:strCache>
                <c:ptCount val="3"/>
                <c:pt idx="0">
                  <c:v>Первоначально утвержденный бюджет</c:v>
                </c:pt>
                <c:pt idx="1">
                  <c:v>Уточненный годовой план</c:v>
                </c:pt>
                <c:pt idx="2">
                  <c:v>Исполнение 2014</c:v>
                </c:pt>
              </c:strCache>
            </c:strRef>
          </c:cat>
          <c:val>
            <c:numRef>
              <c:f>Лист2!$J$7:$M$7</c:f>
              <c:numCache>
                <c:formatCode>#,##0</c:formatCode>
                <c:ptCount val="4"/>
                <c:pt idx="0">
                  <c:v>7011241.7000000002</c:v>
                </c:pt>
                <c:pt idx="1">
                  <c:v>6831542.0999999996</c:v>
                </c:pt>
                <c:pt idx="2">
                  <c:v>6831542.0999999996</c:v>
                </c:pt>
                <c:pt idx="3">
                  <c:v>6707837.7000000002</c:v>
                </c:pt>
              </c:numCache>
            </c:numRef>
          </c:val>
        </c:ser>
        <c:ser>
          <c:idx val="2"/>
          <c:order val="1"/>
          <c:tx>
            <c:strRef>
              <c:f>Лист2!$I$8</c:f>
              <c:strCache>
                <c:ptCount val="1"/>
                <c:pt idx="0">
                  <c:v>по субвенциям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[3]Лист2!$N$22:$P$22</c:f>
              <c:strCache>
                <c:ptCount val="3"/>
                <c:pt idx="0">
                  <c:v>Первоначально утвержденный бюджет</c:v>
                </c:pt>
                <c:pt idx="1">
                  <c:v>Уточненный годовой план</c:v>
                </c:pt>
                <c:pt idx="2">
                  <c:v>Исполнение 2014</c:v>
                </c:pt>
              </c:strCache>
            </c:strRef>
          </c:cat>
          <c:val>
            <c:numRef>
              <c:f>Лист2!$J$8:$M$8</c:f>
              <c:numCache>
                <c:formatCode>#,##0</c:formatCode>
                <c:ptCount val="4"/>
                <c:pt idx="0">
                  <c:v>4985514.5999999996</c:v>
                </c:pt>
                <c:pt idx="1">
                  <c:v>9008504.6500000004</c:v>
                </c:pt>
                <c:pt idx="2">
                  <c:v>9589003.1999999993</c:v>
                </c:pt>
                <c:pt idx="3">
                  <c:v>8515108.9000000004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40477440"/>
        <c:axId val="40478976"/>
      </c:barChart>
      <c:catAx>
        <c:axId val="40477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40478976"/>
        <c:crosses val="autoZero"/>
        <c:auto val="1"/>
        <c:lblAlgn val="ctr"/>
        <c:lblOffset val="100"/>
        <c:noMultiLvlLbl val="0"/>
      </c:catAx>
      <c:valAx>
        <c:axId val="4047897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404774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6557000142424074E-2"/>
          <c:y val="0.1260385005065856"/>
          <c:w val="0.89654987893955163"/>
          <c:h val="7.328435009453607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i="1">
                <a:latin typeface="Times New Roman" pitchFamily="18" charset="0"/>
                <a:cs typeface="Times New Roman" pitchFamily="18" charset="0"/>
              </a:defRPr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Исполнение расходной части бюджета</a:t>
            </a:r>
          </a:p>
          <a:p>
            <a:pPr>
              <a:defRPr sz="1400" i="1">
                <a:latin typeface="Times New Roman" pitchFamily="18" charset="0"/>
                <a:cs typeface="Times New Roman" pitchFamily="18" charset="0"/>
              </a:defRPr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 ГО "город Якутск"за 2015 год</a:t>
            </a:r>
          </a:p>
        </c:rich>
      </c:tx>
      <c:layout>
        <c:manualLayout>
          <c:xMode val="edge"/>
          <c:yMode val="edge"/>
          <c:x val="0.20104683665444351"/>
          <c:y val="3.183023872679045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"/>
          <c:dLbls>
            <c:dLbl>
              <c:idx val="0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3226233453670311"/>
                  <c:y val="-0.12760663688968688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Лист1!$B$44:$B$45</c:f>
              <c:strCache>
                <c:ptCount val="2"/>
                <c:pt idx="0">
                  <c:v>по средствам местного бюджета</c:v>
                </c:pt>
                <c:pt idx="1">
                  <c:v>по субвенциям, субсидиям и иным МБТ</c:v>
                </c:pt>
              </c:strCache>
            </c:strRef>
          </c:cat>
          <c:val>
            <c:numRef>
              <c:f>Лист1!$E$44:$E$45</c:f>
              <c:numCache>
                <c:formatCode>#,##0.00</c:formatCode>
                <c:ptCount val="2"/>
                <c:pt idx="0">
                  <c:v>6707837.7000000002</c:v>
                </c:pt>
                <c:pt idx="1">
                  <c:v>8515108.9000000004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Лист6!$A$30</c:f>
              <c:strCache>
                <c:ptCount val="1"/>
                <c:pt idx="0">
                  <c:v>Запланированные расходы </c:v>
                </c:pt>
              </c:strCache>
            </c:strRef>
          </c:tx>
          <c:cat>
            <c:numRef>
              <c:f>Лист6!$C$29:$G$29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Лист6!$C$30:$G$30</c:f>
              <c:numCache>
                <c:formatCode>#,##0</c:formatCode>
                <c:ptCount val="5"/>
                <c:pt idx="0">
                  <c:v>8014085</c:v>
                </c:pt>
                <c:pt idx="1">
                  <c:v>6881019.7000000002</c:v>
                </c:pt>
                <c:pt idx="2">
                  <c:v>8777454.5999999996</c:v>
                </c:pt>
                <c:pt idx="3">
                  <c:v>9719115.6999999993</c:v>
                </c:pt>
                <c:pt idx="4">
                  <c:v>11996756.300000001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Лист6!$A$31</c:f>
              <c:strCache>
                <c:ptCount val="1"/>
                <c:pt idx="0">
                  <c:v>Фактические расходы</c:v>
                </c:pt>
              </c:strCache>
            </c:strRef>
          </c:tx>
          <c:cat>
            <c:numRef>
              <c:f>Лист6!$C$29:$G$29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Лист6!$C$31:$G$31</c:f>
              <c:numCache>
                <c:formatCode>#,##0</c:formatCode>
                <c:ptCount val="5"/>
                <c:pt idx="0">
                  <c:v>9672530</c:v>
                </c:pt>
                <c:pt idx="1">
                  <c:v>10317989.300000001</c:v>
                </c:pt>
                <c:pt idx="2">
                  <c:v>12545798.4</c:v>
                </c:pt>
                <c:pt idx="3">
                  <c:v>14018590.5</c:v>
                </c:pt>
                <c:pt idx="4">
                  <c:v>15222946.6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410112"/>
        <c:axId val="40411904"/>
      </c:lineChart>
      <c:catAx>
        <c:axId val="4041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0411904"/>
        <c:crosses val="autoZero"/>
        <c:auto val="1"/>
        <c:lblAlgn val="ctr"/>
        <c:lblOffset val="100"/>
        <c:noMultiLvlLbl val="0"/>
      </c:catAx>
      <c:valAx>
        <c:axId val="404119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рублей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40410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Структура расходов бюджета за 2011-2015 годы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Лист8!$A$3</c:f>
              <c:strCache>
                <c:ptCount val="1"/>
                <c:pt idx="0">
                  <c:v>социально-культурная сфера </c:v>
                </c:pt>
              </c:strCache>
            </c:strRef>
          </c:tx>
          <c:invertIfNegative val="0"/>
          <c:cat>
            <c:numRef>
              <c:f>Лист8!$B$2:$F$2</c:f>
              <c:numCache>
                <c:formatCode>General</c:formatCode>
                <c:ptCount val="5"/>
                <c:pt idx="0">
                  <c:v>2015</c:v>
                </c:pt>
                <c:pt idx="1">
                  <c:v>2014</c:v>
                </c:pt>
                <c:pt idx="2">
                  <c:v>2013</c:v>
                </c:pt>
                <c:pt idx="3">
                  <c:v>2012</c:v>
                </c:pt>
                <c:pt idx="4">
                  <c:v>2011</c:v>
                </c:pt>
              </c:numCache>
            </c:numRef>
          </c:cat>
          <c:val>
            <c:numRef>
              <c:f>Лист8!$B$3:$F$3</c:f>
              <c:numCache>
                <c:formatCode>General</c:formatCode>
                <c:ptCount val="5"/>
                <c:pt idx="0">
                  <c:v>52.6</c:v>
                </c:pt>
                <c:pt idx="1">
                  <c:v>56.3</c:v>
                </c:pt>
                <c:pt idx="2">
                  <c:v>55.3</c:v>
                </c:pt>
                <c:pt idx="3">
                  <c:v>59.1</c:v>
                </c:pt>
                <c:pt idx="4">
                  <c:v>56.1</c:v>
                </c:pt>
              </c:numCache>
            </c:numRef>
          </c:val>
        </c:ser>
        <c:ser>
          <c:idx val="1"/>
          <c:order val="1"/>
          <c:tx>
            <c:strRef>
              <c:f>Лист8!$A$4</c:f>
              <c:strCache>
                <c:ptCount val="1"/>
                <c:pt idx="0">
                  <c:v>ЖКХ и национальная Экономика</c:v>
                </c:pt>
              </c:strCache>
            </c:strRef>
          </c:tx>
          <c:invertIfNegative val="0"/>
          <c:cat>
            <c:numRef>
              <c:f>Лист8!$B$2:$F$2</c:f>
              <c:numCache>
                <c:formatCode>General</c:formatCode>
                <c:ptCount val="5"/>
                <c:pt idx="0">
                  <c:v>2015</c:v>
                </c:pt>
                <c:pt idx="1">
                  <c:v>2014</c:v>
                </c:pt>
                <c:pt idx="2">
                  <c:v>2013</c:v>
                </c:pt>
                <c:pt idx="3">
                  <c:v>2012</c:v>
                </c:pt>
                <c:pt idx="4">
                  <c:v>2011</c:v>
                </c:pt>
              </c:numCache>
            </c:numRef>
          </c:cat>
          <c:val>
            <c:numRef>
              <c:f>Лист8!$B$4:$F$4</c:f>
              <c:numCache>
                <c:formatCode>General</c:formatCode>
                <c:ptCount val="5"/>
                <c:pt idx="0">
                  <c:v>27.2</c:v>
                </c:pt>
                <c:pt idx="1">
                  <c:v>30.3</c:v>
                </c:pt>
                <c:pt idx="2">
                  <c:v>28.6</c:v>
                </c:pt>
                <c:pt idx="3">
                  <c:v>30.5</c:v>
                </c:pt>
                <c:pt idx="4">
                  <c:v>27.3</c:v>
                </c:pt>
              </c:numCache>
            </c:numRef>
          </c:val>
        </c:ser>
        <c:ser>
          <c:idx val="2"/>
          <c:order val="2"/>
          <c:tx>
            <c:strRef>
              <c:f>Лист8!$A$5</c:f>
              <c:strCache>
                <c:ptCount val="1"/>
                <c:pt idx="0">
                  <c:v>Другие расходы бюджета</c:v>
                </c:pt>
              </c:strCache>
            </c:strRef>
          </c:tx>
          <c:invertIfNegative val="0"/>
          <c:cat>
            <c:numRef>
              <c:f>Лист8!$B$2:$F$2</c:f>
              <c:numCache>
                <c:formatCode>General</c:formatCode>
                <c:ptCount val="5"/>
                <c:pt idx="0">
                  <c:v>2015</c:v>
                </c:pt>
                <c:pt idx="1">
                  <c:v>2014</c:v>
                </c:pt>
                <c:pt idx="2">
                  <c:v>2013</c:v>
                </c:pt>
                <c:pt idx="3">
                  <c:v>2012</c:v>
                </c:pt>
                <c:pt idx="4">
                  <c:v>2011</c:v>
                </c:pt>
              </c:numCache>
            </c:numRef>
          </c:cat>
          <c:val>
            <c:numRef>
              <c:f>Лист8!$B$5:$F$5</c:f>
              <c:numCache>
                <c:formatCode>General</c:formatCode>
                <c:ptCount val="5"/>
                <c:pt idx="0">
                  <c:v>74.599999999999994</c:v>
                </c:pt>
                <c:pt idx="1">
                  <c:v>74</c:v>
                </c:pt>
                <c:pt idx="2">
                  <c:v>73.300000000000011</c:v>
                </c:pt>
                <c:pt idx="3">
                  <c:v>71.400000000000006</c:v>
                </c:pt>
                <c:pt idx="4">
                  <c:v>71.2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43206144"/>
        <c:axId val="43207680"/>
        <c:axId val="0"/>
      </c:bar3DChart>
      <c:catAx>
        <c:axId val="4320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207680"/>
        <c:crosses val="autoZero"/>
        <c:auto val="1"/>
        <c:lblAlgn val="ctr"/>
        <c:lblOffset val="100"/>
        <c:noMultiLvlLbl val="0"/>
      </c:catAx>
      <c:valAx>
        <c:axId val="432076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320614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Структура расходов бюджета за  2015</a:t>
            </a:r>
            <a:r>
              <a:rPr lang="ru-RU" sz="1400" i="1" baseline="0">
                <a:latin typeface="Times New Roman" pitchFamily="18" charset="0"/>
                <a:cs typeface="Times New Roman" pitchFamily="18" charset="0"/>
              </a:rPr>
              <a:t> год</a:t>
            </a:r>
            <a:endParaRPr lang="ru-RU" sz="1400" i="1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34564159263487526"/>
          <c:y val="0.21643682321699198"/>
          <c:w val="0.44650117864543043"/>
          <c:h val="0.52105007775704648"/>
        </c:manualLayout>
      </c:layout>
      <c:pieChart>
        <c:varyColors val="1"/>
        <c:ser>
          <c:idx val="0"/>
          <c:order val="0"/>
          <c:tx>
            <c:strRef>
              <c:f>Лист4!$L$1</c:f>
              <c:strCache>
                <c:ptCount val="1"/>
                <c:pt idx="0">
                  <c:v>отчет 2015</c:v>
                </c:pt>
              </c:strCache>
            </c:strRef>
          </c:tx>
          <c:explosion val="20"/>
          <c:dPt>
            <c:idx val="4"/>
            <c:bubble3D val="0"/>
            <c:explosion val="58"/>
          </c:dPt>
          <c:dLbls>
            <c:dLbl>
              <c:idx val="0"/>
              <c:layout>
                <c:manualLayout>
                  <c:x val="-7.7255362066073946E-2"/>
                  <c:y val="7.13236422502098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8005107803101356"/>
                  <c:y val="-5.8616888766744868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Национальная безопасность и правоохранительная деятельность
0,7%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5841065894802756"/>
                  <c:y val="-0.141881269300120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3821084864391931E-3"/>
                  <c:y val="-6.83235394348695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7795603662731513E-2"/>
                  <c:y val="-4.47268235177516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8.6872891698410754E-2"/>
                  <c:y val="-0.106262138308754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8620373621433078"/>
                  <c:y val="-3.99357638282199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303350337150147"/>
                  <c:y val="7.8633751927024903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Физическая культура и спорт
0,3%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6.2162934912014169E-2"/>
                  <c:y val="0.1251148308440237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Средства массовой информации
0,3%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муниципального долга</c:v>
                </c:pt>
              </c:strCache>
            </c:strRef>
          </c:cat>
          <c:val>
            <c:numRef>
              <c:f>Лист4!$L$2:$L$12</c:f>
              <c:numCache>
                <c:formatCode>#,##0</c:formatCode>
                <c:ptCount val="11"/>
                <c:pt idx="0">
                  <c:v>1557162.3</c:v>
                </c:pt>
                <c:pt idx="1">
                  <c:v>80746</c:v>
                </c:pt>
                <c:pt idx="2">
                  <c:v>1521429.9</c:v>
                </c:pt>
                <c:pt idx="3">
                  <c:v>2616711.5</c:v>
                </c:pt>
                <c:pt idx="4">
                  <c:v>8006748</c:v>
                </c:pt>
                <c:pt idx="5">
                  <c:v>412252.6</c:v>
                </c:pt>
                <c:pt idx="7">
                  <c:v>866388.4</c:v>
                </c:pt>
                <c:pt idx="8">
                  <c:v>35612.699999999997</c:v>
                </c:pt>
                <c:pt idx="9">
                  <c:v>45068.9</c:v>
                </c:pt>
                <c:pt idx="10">
                  <c:v>80826.399999999994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69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Динамика расходов бюджета ГО "город Якутск" за 2011-2015 годы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177061900073618"/>
          <c:y val="0.24214129483814542"/>
          <c:w val="0.67478795424480587"/>
          <c:h val="0.60748432487605641"/>
        </c:manualLayout>
      </c:layout>
      <c:lineChart>
        <c:grouping val="standard"/>
        <c:varyColors val="0"/>
        <c:ser>
          <c:idx val="0"/>
          <c:order val="0"/>
          <c:tx>
            <c:strRef>
              <c:f>Лист4!$A$18</c:f>
              <c:strCache>
                <c:ptCount val="1"/>
                <c:pt idx="0">
                  <c:v>Расходы бюджета</c:v>
                </c:pt>
              </c:strCache>
            </c:strRef>
          </c:tx>
          <c:dLbls>
            <c:dLbl>
              <c:idx val="0"/>
              <c:layout>
                <c:manualLayout>
                  <c:x val="-2.0816327868637498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58506374749955E-3"/>
                  <c:y val="4.6296296296296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1102041529939995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4013610199600122E-2"/>
                  <c:y val="-4.6296296296296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3079783508858484E-2"/>
                  <c:y val="0.103119609854476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Лист4!$B$17:$F$17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Лист4!$B$18:$F$18</c:f>
              <c:numCache>
                <c:formatCode>#,##0.0</c:formatCode>
                <c:ptCount val="5"/>
                <c:pt idx="0">
                  <c:v>9672530</c:v>
                </c:pt>
                <c:pt idx="1">
                  <c:v>10317989.300000001</c:v>
                </c:pt>
                <c:pt idx="2">
                  <c:v>12545798.4</c:v>
                </c:pt>
                <c:pt idx="3">
                  <c:v>14018590.499999998</c:v>
                </c:pt>
                <c:pt idx="4" formatCode="#,##0">
                  <c:v>15222946.6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544512"/>
        <c:axId val="40546304"/>
      </c:lineChart>
      <c:catAx>
        <c:axId val="4054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0546304"/>
        <c:crosses val="autoZero"/>
        <c:auto val="1"/>
        <c:lblAlgn val="ctr"/>
        <c:lblOffset val="100"/>
        <c:noMultiLvlLbl val="0"/>
      </c:catAx>
      <c:valAx>
        <c:axId val="405463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рублей</a:t>
                </a:r>
              </a:p>
            </c:rich>
          </c:tx>
          <c:layout/>
          <c:overlay val="0"/>
        </c:title>
        <c:numFmt formatCode="#,##0.0" sourceLinked="1"/>
        <c:majorTickMark val="none"/>
        <c:minorTickMark val="none"/>
        <c:tickLblPos val="nextTo"/>
        <c:crossAx val="40544512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  <a:ln cap="rnd">
          <a:solidFill>
            <a:schemeClr val="accent1"/>
          </a:solidFill>
        </a:ln>
      </c:spPr>
    </c:plotArea>
    <c:plotVisOnly val="1"/>
    <c:dispBlanksAs val="gap"/>
    <c:showDLblsOverMax val="0"/>
  </c:chart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Анализ исполнения судебных актов за 2011-2015 годы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Лист27!$A$3</c:f>
              <c:strCache>
                <c:ptCount val="1"/>
                <c:pt idx="0">
                  <c:v>Исполнение судебных актов</c:v>
                </c:pt>
              </c:strCache>
            </c:strRef>
          </c:tx>
          <c:dLbls>
            <c:dLbl>
              <c:idx val="1"/>
              <c:layout>
                <c:manualLayout>
                  <c:x val="1.5439672801636039E-2"/>
                  <c:y val="-3.6835558598653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337423312883436E-2"/>
                  <c:y val="7.2463768115942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8.695652173913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Лист27!$E$2:$I$2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Лист27!$E$3:$I$3</c:f>
              <c:numCache>
                <c:formatCode>#,##0.00</c:formatCode>
                <c:ptCount val="5"/>
                <c:pt idx="0">
                  <c:v>136650.1</c:v>
                </c:pt>
                <c:pt idx="1">
                  <c:v>271053.8</c:v>
                </c:pt>
                <c:pt idx="2">
                  <c:v>211744.2</c:v>
                </c:pt>
                <c:pt idx="3">
                  <c:v>103735.9</c:v>
                </c:pt>
                <c:pt idx="4">
                  <c:v>123598.6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557184"/>
        <c:axId val="43390464"/>
      </c:lineChart>
      <c:catAx>
        <c:axId val="4055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390464"/>
        <c:crosses val="autoZero"/>
        <c:auto val="1"/>
        <c:lblAlgn val="ctr"/>
        <c:lblOffset val="100"/>
        <c:noMultiLvlLbl val="0"/>
      </c:catAx>
      <c:valAx>
        <c:axId val="43390464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40557184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i="1">
                <a:latin typeface="Times New Roman" pitchFamily="18" charset="0"/>
                <a:cs typeface="Times New Roman" pitchFamily="18" charset="0"/>
              </a:rPr>
              <a:t>Структура расходов по разделу</a:t>
            </a:r>
            <a:r>
              <a:rPr lang="ru-RU" sz="1100" i="1" baseline="0">
                <a:latin typeface="Times New Roman" pitchFamily="18" charset="0"/>
                <a:cs typeface="Times New Roman" pitchFamily="18" charset="0"/>
              </a:rPr>
              <a:t> 0400 "</a:t>
            </a:r>
            <a:r>
              <a:rPr lang="ru-RU" sz="1100" b="1" i="1" u="none" strike="noStrike" baseline="0">
                <a:latin typeface="Times New Roman" pitchFamily="18" charset="0"/>
                <a:cs typeface="Times New Roman" pitchFamily="18" charset="0"/>
              </a:rPr>
              <a:t>Национальная экономика" за 2015 год</a:t>
            </a:r>
            <a:endParaRPr lang="ru-RU" sz="1100" i="1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30972747156605451"/>
          <c:y val="0.33169838145231867"/>
          <c:w val="0.3805452755905514"/>
          <c:h val="0.63424212598425156"/>
        </c:manualLayout>
      </c:layout>
      <c:pieChart>
        <c:varyColors val="1"/>
        <c:ser>
          <c:idx val="0"/>
          <c:order val="0"/>
          <c:explosion val="25"/>
          <c:dPt>
            <c:idx val="3"/>
            <c:bubble3D val="0"/>
            <c:explosion val="0"/>
          </c:dPt>
          <c:dPt>
            <c:idx val="4"/>
            <c:bubble3D val="0"/>
            <c:explosion val="37"/>
          </c:dPt>
          <c:dPt>
            <c:idx val="5"/>
            <c:bubble3D val="0"/>
            <c:explosion val="0"/>
          </c:dPt>
          <c:dLbls>
            <c:dLbl>
              <c:idx val="0"/>
              <c:layout>
                <c:manualLayout>
                  <c:x val="-0.11957064741907261"/>
                  <c:y val="2.312753484170481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0401 «Общеэкономические вопросы»
0,14%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047112860892388"/>
                  <c:y val="-1.4776080251943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6765398075240593"/>
                  <c:y val="0.129309250299951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5784558180227474E-2"/>
                  <c:y val="0.166970110403851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9420713035870515"/>
                  <c:y val="8.49636255550847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Лист15!$A$4:$A$10</c:f>
              <c:strCache>
                <c:ptCount val="6"/>
                <c:pt idx="0">
                  <c:v>0401 «Общеэкономические вопросы»</c:v>
                </c:pt>
                <c:pt idx="1">
                  <c:v>0402 «Топливно-энергетический комплекс»</c:v>
                </c:pt>
                <c:pt idx="2">
                  <c:v>0405 «Сельское хозяйство и рыболовство»</c:v>
                </c:pt>
                <c:pt idx="3">
                  <c:v>0408 «Транспорт»</c:v>
                </c:pt>
                <c:pt idx="4">
                  <c:v>0409 «Дорожное хозяйство» (дорожные фонды)</c:v>
                </c:pt>
                <c:pt idx="5">
                  <c:v>0412 «Другие вопросы в области национальной экономики»</c:v>
                </c:pt>
              </c:strCache>
            </c:strRef>
          </c:cat>
          <c:val>
            <c:numRef>
              <c:f>Лист15!$F$4:$F$10</c:f>
              <c:numCache>
                <c:formatCode>General</c:formatCode>
                <c:ptCount val="7"/>
                <c:pt idx="0">
                  <c:v>2129.1999999999998</c:v>
                </c:pt>
                <c:pt idx="1">
                  <c:v>16252.2</c:v>
                </c:pt>
                <c:pt idx="2">
                  <c:v>99760.6</c:v>
                </c:pt>
                <c:pt idx="3">
                  <c:v>166430.39999999999</c:v>
                </c:pt>
                <c:pt idx="4">
                  <c:v>1075963.8999999999</c:v>
                </c:pt>
                <c:pt idx="5">
                  <c:v>160893.6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CB80-03D7-4915-82F0-59C554FA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58</Pages>
  <Words>19618</Words>
  <Characters>120073</Characters>
  <Application>Microsoft Office Word</Application>
  <DocSecurity>0</DocSecurity>
  <Lines>1000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КСП</Company>
  <LinksUpToDate>false</LinksUpToDate>
  <CharactersWithSpaces>139413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putnik</dc:creator>
  <cp:lastModifiedBy>Председатель КСП</cp:lastModifiedBy>
  <cp:revision>11</cp:revision>
  <cp:lastPrinted>2016-04-25T05:05:00Z</cp:lastPrinted>
  <dcterms:created xsi:type="dcterms:W3CDTF">2016-04-11T01:02:00Z</dcterms:created>
  <dcterms:modified xsi:type="dcterms:W3CDTF">2016-04-25T05:22:00Z</dcterms:modified>
</cp:coreProperties>
</file>