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0" w:rsidRDefault="00463710" w:rsidP="001D215A">
      <w:pPr>
        <w:jc w:val="center"/>
        <w:outlineLvl w:val="0"/>
        <w:rPr>
          <w:b/>
          <w:bCs/>
        </w:rPr>
      </w:pPr>
    </w:p>
    <w:tbl>
      <w:tblPr>
        <w:tblpPr w:leftFromText="180" w:rightFromText="180" w:horzAnchor="margin" w:tblpY="-2085"/>
        <w:tblW w:w="0" w:type="auto"/>
        <w:tblLook w:val="01E0" w:firstRow="1" w:lastRow="1" w:firstColumn="1" w:lastColumn="1" w:noHBand="0" w:noVBand="0"/>
      </w:tblPr>
      <w:tblGrid>
        <w:gridCol w:w="4049"/>
        <w:gridCol w:w="1656"/>
        <w:gridCol w:w="3865"/>
      </w:tblGrid>
      <w:tr w:rsidR="00463710" w:rsidRPr="00691A2C" w:rsidTr="00944E95">
        <w:trPr>
          <w:trHeight w:val="1631"/>
        </w:trPr>
        <w:tc>
          <w:tcPr>
            <w:tcW w:w="4049" w:type="dxa"/>
          </w:tcPr>
          <w:p w:rsidR="00463710" w:rsidRPr="00691A2C" w:rsidRDefault="00463710" w:rsidP="00944E95">
            <w:pPr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РЕСПУБЛИКА САХА (ЯКУТИЯ)</w:t>
            </w: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ГОРОДСКОЙ ОКРУГ «ГОРОД ЯКУТСК»</w:t>
            </w: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 xml:space="preserve">КОНТРОЛЬНО-СЧЕТНАЯ ПАЛАТА </w:t>
            </w:r>
          </w:p>
          <w:p w:rsidR="00463710" w:rsidRPr="00691A2C" w:rsidRDefault="00463710" w:rsidP="00944E95">
            <w:pPr>
              <w:jc w:val="center"/>
              <w:rPr>
                <w:b/>
              </w:rPr>
            </w:pPr>
            <w:r w:rsidRPr="00691A2C">
              <w:rPr>
                <w:b/>
                <w:sz w:val="18"/>
                <w:szCs w:val="18"/>
              </w:rPr>
              <w:t>ГОРОДА ЯКУТСКА</w:t>
            </w:r>
          </w:p>
          <w:p w:rsidR="00463710" w:rsidRPr="00691A2C" w:rsidRDefault="00463710" w:rsidP="00944E95">
            <w:pPr>
              <w:widowControl w:val="0"/>
              <w:ind w:right="3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Pr="00691A2C" w:rsidRDefault="00463710" w:rsidP="00944E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EF6D160" wp14:editId="3DCB47FC">
                  <wp:extent cx="723900" cy="904875"/>
                  <wp:effectExtent l="19050" t="0" r="0" b="0"/>
                  <wp:docPr id="10" name="Рисунок 1" descr="Файл:Coat of Arms of Yakutsk (Yakutia)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Yakutsk (Yakutia)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:rsidR="00463710" w:rsidRPr="00691A2C" w:rsidRDefault="00463710" w:rsidP="00944E95">
            <w:pPr>
              <w:tabs>
                <w:tab w:val="right" w:pos="9498"/>
              </w:tabs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САХА Ө</w:t>
            </w:r>
            <w:proofErr w:type="gramStart"/>
            <w:r w:rsidRPr="00D2648B">
              <w:rPr>
                <w:b/>
                <w:sz w:val="18"/>
                <w:szCs w:val="18"/>
              </w:rPr>
              <w:t>Р</w:t>
            </w:r>
            <w:proofErr w:type="gramEnd"/>
            <w:r w:rsidRPr="00D2648B">
              <w:rPr>
                <w:b/>
                <w:sz w:val="18"/>
                <w:szCs w:val="18"/>
              </w:rPr>
              <w:t>ӨСПҮҮБҮЛҮКЭТЭ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«ДЬОКУУСКАЙ КУОРАТ» УОКУРУГУН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 xml:space="preserve">ХОНТУРУОЛЛУУР, 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ААҔАР-СУОТТУУР ПАЛААТАТА</w:t>
            </w:r>
          </w:p>
          <w:p w:rsidR="00463710" w:rsidRPr="00691A2C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63710" w:rsidRPr="00691A2C" w:rsidTr="00944E95">
        <w:tc>
          <w:tcPr>
            <w:tcW w:w="9570" w:type="dxa"/>
            <w:gridSpan w:val="3"/>
          </w:tcPr>
          <w:p w:rsidR="00463710" w:rsidRDefault="00463710" w:rsidP="00944E95">
            <w:pPr>
              <w:jc w:val="center"/>
              <w:rPr>
                <w:sz w:val="18"/>
                <w:szCs w:val="18"/>
                <w:u w:val="single"/>
              </w:rPr>
            </w:pPr>
          </w:p>
          <w:p w:rsidR="00463710" w:rsidRPr="004B2498" w:rsidRDefault="00463710" w:rsidP="00944E95">
            <w:pPr>
              <w:jc w:val="center"/>
              <w:rPr>
                <w:sz w:val="18"/>
                <w:szCs w:val="18"/>
                <w:u w:val="single"/>
              </w:rPr>
            </w:pPr>
            <w:proofErr w:type="gramStart"/>
            <w:r w:rsidRPr="004B2498">
              <w:rPr>
                <w:sz w:val="18"/>
                <w:szCs w:val="18"/>
                <w:u w:val="single"/>
              </w:rPr>
              <w:t xml:space="preserve">ул. Октябрьская, 20/1А, 4 этаж, к. 411, г. Якутск,  Республика Саха (Якутия)  тел/факс: (4112)40-53-01  677027          </w:t>
            </w:r>
            <w:r w:rsidRPr="004B2498">
              <w:rPr>
                <w:sz w:val="18"/>
                <w:szCs w:val="18"/>
                <w:u w:val="single"/>
                <w:lang w:val="sah-RU"/>
              </w:rPr>
              <w:t xml:space="preserve">             </w:t>
            </w:r>
            <w:r w:rsidRPr="004B249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</w:p>
          <w:p w:rsidR="00463710" w:rsidRPr="004B2498" w:rsidRDefault="00463710" w:rsidP="00944E95">
            <w:pPr>
              <w:jc w:val="center"/>
              <w:rPr>
                <w:sz w:val="18"/>
                <w:szCs w:val="18"/>
                <w:u w:val="single"/>
                <w:lang w:val="sah-RU"/>
              </w:rPr>
            </w:pPr>
            <w:r w:rsidRPr="004B2498">
              <w:rPr>
                <w:sz w:val="18"/>
                <w:szCs w:val="18"/>
                <w:u w:val="single"/>
              </w:rPr>
              <w:t>e-</w:t>
            </w:r>
            <w:proofErr w:type="spellStart"/>
            <w:r w:rsidRPr="004B2498">
              <w:rPr>
                <w:sz w:val="18"/>
                <w:szCs w:val="18"/>
                <w:u w:val="single"/>
              </w:rPr>
              <w:t>mail</w:t>
            </w:r>
            <w:proofErr w:type="spellEnd"/>
            <w:r w:rsidRPr="004B2498">
              <w:rPr>
                <w:sz w:val="18"/>
                <w:szCs w:val="18"/>
                <w:u w:val="single"/>
              </w:rPr>
              <w:t xml:space="preserve">: </w:t>
            </w:r>
            <w:hyperlink r:id="rId10" w:history="1">
              <w:r w:rsidRPr="004B2498">
                <w:rPr>
                  <w:color w:val="333300"/>
                  <w:u w:val="single"/>
                </w:rPr>
                <w:t>controlykt@mail.ru</w:t>
              </w:r>
            </w:hyperlink>
          </w:p>
          <w:p w:rsidR="00463710" w:rsidRPr="00691A2C" w:rsidRDefault="00463710" w:rsidP="00944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15A" w:rsidRPr="002E202C" w:rsidRDefault="001D215A" w:rsidP="0081009A">
      <w:pPr>
        <w:jc w:val="center"/>
        <w:outlineLvl w:val="0"/>
        <w:rPr>
          <w:b/>
          <w:bCs/>
        </w:rPr>
      </w:pPr>
      <w:r w:rsidRPr="002E202C">
        <w:rPr>
          <w:b/>
          <w:bCs/>
        </w:rPr>
        <w:t>Отчет</w:t>
      </w:r>
    </w:p>
    <w:p w:rsidR="0081009A" w:rsidRPr="0081009A" w:rsidRDefault="001D215A" w:rsidP="0081009A">
      <w:pPr>
        <w:pStyle w:val="a3"/>
        <w:ind w:left="720"/>
        <w:jc w:val="center"/>
        <w:rPr>
          <w:b/>
        </w:rPr>
      </w:pPr>
      <w:r>
        <w:rPr>
          <w:b/>
          <w:bCs/>
        </w:rPr>
        <w:t>о</w:t>
      </w:r>
      <w:r w:rsidRPr="00A60EAA">
        <w:rPr>
          <w:b/>
          <w:bCs/>
        </w:rPr>
        <w:t xml:space="preserve">б итогах проверки </w:t>
      </w:r>
      <w:r w:rsidR="0081009A">
        <w:rPr>
          <w:b/>
        </w:rPr>
        <w:t>отдельных вопросов</w:t>
      </w:r>
      <w:r w:rsidR="00463710" w:rsidRPr="001B4B13">
        <w:rPr>
          <w:b/>
        </w:rPr>
        <w:t xml:space="preserve"> финансово-хозяйственной деятельности АО ФАПК «Якутия» </w:t>
      </w:r>
      <w:r w:rsidR="004A5E0F">
        <w:rPr>
          <w:b/>
        </w:rPr>
        <w:t>за период 2017 год</w:t>
      </w:r>
      <w:r w:rsidR="00463710" w:rsidRPr="0081009A">
        <w:rPr>
          <w:b/>
        </w:rPr>
        <w:t xml:space="preserve"> </w:t>
      </w:r>
    </w:p>
    <w:p w:rsidR="00463710" w:rsidRPr="001B4B13" w:rsidRDefault="0081009A" w:rsidP="0081009A">
      <w:pPr>
        <w:pStyle w:val="a3"/>
        <w:ind w:left="720"/>
        <w:jc w:val="center"/>
        <w:rPr>
          <w:b/>
        </w:rPr>
      </w:pPr>
      <w:r>
        <w:rPr>
          <w:b/>
        </w:rPr>
        <w:t>и текущий период 2018 года</w:t>
      </w:r>
    </w:p>
    <w:p w:rsidR="001D215A" w:rsidRPr="00A60EAA" w:rsidRDefault="001D215A" w:rsidP="00463710">
      <w:pPr>
        <w:ind w:firstLine="567"/>
        <w:jc w:val="center"/>
        <w:rPr>
          <w:b/>
        </w:rPr>
      </w:pPr>
    </w:p>
    <w:p w:rsidR="001D215A" w:rsidRPr="00A60EAA" w:rsidRDefault="001D215A" w:rsidP="00697551">
      <w:pPr>
        <w:pStyle w:val="a3"/>
        <w:numPr>
          <w:ilvl w:val="0"/>
          <w:numId w:val="31"/>
        </w:numPr>
        <w:tabs>
          <w:tab w:val="left" w:pos="993"/>
        </w:tabs>
        <w:ind w:left="0" w:firstLine="567"/>
        <w:contextualSpacing/>
        <w:rPr>
          <w:b/>
        </w:rPr>
      </w:pPr>
      <w:r w:rsidRPr="00A60EAA">
        <w:rPr>
          <w:b/>
        </w:rPr>
        <w:t>Основание для проведения проверки:</w:t>
      </w:r>
    </w:p>
    <w:p w:rsidR="001D215A" w:rsidRPr="00A60EAA" w:rsidRDefault="001D215A" w:rsidP="001D215A">
      <w:pPr>
        <w:pStyle w:val="23"/>
        <w:spacing w:after="0" w:line="240" w:lineRule="auto"/>
        <w:ind w:left="0" w:firstLine="567"/>
        <w:jc w:val="both"/>
      </w:pPr>
      <w:r w:rsidRPr="00A60EAA">
        <w:t xml:space="preserve">План работы Контрольно-счетной палаты города Якутска на </w:t>
      </w:r>
      <w:r w:rsidRPr="00A60EAA">
        <w:rPr>
          <w:lang w:val="en-US" w:eastAsia="en-US"/>
        </w:rPr>
        <w:t>I</w:t>
      </w:r>
      <w:r>
        <w:rPr>
          <w:lang w:val="en-US" w:eastAsia="en-US"/>
        </w:rPr>
        <w:t>I</w:t>
      </w:r>
      <w:r w:rsidRPr="00A60EAA">
        <w:rPr>
          <w:lang w:eastAsia="en-US"/>
        </w:rPr>
        <w:t xml:space="preserve"> квартал </w:t>
      </w:r>
      <w:r w:rsidRPr="00A60EAA">
        <w:t>201</w:t>
      </w:r>
      <w:r w:rsidR="00463710">
        <w:t>8</w:t>
      </w:r>
      <w:r w:rsidRPr="00A60EAA">
        <w:t>г</w:t>
      </w:r>
      <w:r>
        <w:t>.</w:t>
      </w:r>
      <w:r w:rsidRPr="00A60EAA">
        <w:t>, распоряжение Председателя Контрольно-с</w:t>
      </w:r>
      <w:r w:rsidR="00463710">
        <w:t>четной палаты города Якутска №</w:t>
      </w:r>
      <w:r w:rsidR="0081009A">
        <w:t xml:space="preserve"> </w:t>
      </w:r>
      <w:r w:rsidR="00463710">
        <w:t>21</w:t>
      </w:r>
      <w:r w:rsidRPr="00A60EAA">
        <w:t xml:space="preserve"> от </w:t>
      </w:r>
      <w:r w:rsidR="00463710">
        <w:t>02</w:t>
      </w:r>
      <w:r w:rsidRPr="00A60EAA">
        <w:t>.0</w:t>
      </w:r>
      <w:r w:rsidR="00463710">
        <w:t>4</w:t>
      </w:r>
      <w:r w:rsidRPr="00A60EAA">
        <w:t>.201</w:t>
      </w:r>
      <w:r w:rsidR="00463710">
        <w:t>8</w:t>
      </w:r>
      <w:r w:rsidRPr="00A60EAA">
        <w:t xml:space="preserve">г. </w:t>
      </w:r>
      <w:r>
        <w:t>О</w:t>
      </w:r>
      <w:r w:rsidRPr="00A60EAA">
        <w:t xml:space="preserve">тчет составлен на основании акта проверки от </w:t>
      </w:r>
      <w:r>
        <w:t>0</w:t>
      </w:r>
      <w:r w:rsidRPr="00A60EAA">
        <w:t>1.</w:t>
      </w:r>
      <w:r w:rsidR="00463710">
        <w:t>06</w:t>
      </w:r>
      <w:r w:rsidRPr="00A60EAA">
        <w:t>.201</w:t>
      </w:r>
      <w:r w:rsidR="00463710">
        <w:t>8</w:t>
      </w:r>
      <w:r w:rsidRPr="00A60EAA">
        <w:t>г.</w:t>
      </w:r>
    </w:p>
    <w:p w:rsidR="001D215A" w:rsidRPr="00A60EAA" w:rsidRDefault="001D215A" w:rsidP="00697551">
      <w:pPr>
        <w:pStyle w:val="a3"/>
        <w:numPr>
          <w:ilvl w:val="0"/>
          <w:numId w:val="31"/>
        </w:numPr>
        <w:tabs>
          <w:tab w:val="left" w:pos="993"/>
        </w:tabs>
        <w:ind w:left="0" w:firstLine="567"/>
        <w:contextualSpacing/>
        <w:rPr>
          <w:b/>
        </w:rPr>
      </w:pPr>
      <w:r w:rsidRPr="00A60EAA">
        <w:rPr>
          <w:b/>
        </w:rPr>
        <w:t>Цель проверки:</w:t>
      </w:r>
    </w:p>
    <w:p w:rsidR="001D215A" w:rsidRDefault="001D215A" w:rsidP="00944E95">
      <w:pPr>
        <w:ind w:firstLine="567"/>
        <w:jc w:val="both"/>
      </w:pPr>
      <w:r w:rsidRPr="00A60EAA">
        <w:rPr>
          <w:lang w:eastAsia="en-US"/>
        </w:rPr>
        <w:t xml:space="preserve">Проверка </w:t>
      </w:r>
      <w:r w:rsidR="0081009A">
        <w:rPr>
          <w:lang w:eastAsia="en-US"/>
        </w:rPr>
        <w:t>отдельных вопросов</w:t>
      </w:r>
      <w:r w:rsidR="00944E95">
        <w:rPr>
          <w:lang w:eastAsia="en-US"/>
        </w:rPr>
        <w:t xml:space="preserve"> финансово-хозяйственной деятельности АО ФАПК «Якутия»</w:t>
      </w:r>
      <w:r w:rsidRPr="00EB692B">
        <w:t>.</w:t>
      </w:r>
    </w:p>
    <w:p w:rsidR="001D215A" w:rsidRPr="0081009A" w:rsidRDefault="001D215A" w:rsidP="0081009A">
      <w:pPr>
        <w:pStyle w:val="a3"/>
        <w:numPr>
          <w:ilvl w:val="0"/>
          <w:numId w:val="31"/>
        </w:numPr>
        <w:ind w:hanging="273"/>
        <w:contextualSpacing/>
        <w:rPr>
          <w:b/>
        </w:rPr>
      </w:pPr>
      <w:r w:rsidRPr="00A60EAA">
        <w:rPr>
          <w:b/>
        </w:rPr>
        <w:t>Объекты проверки:</w:t>
      </w:r>
      <w:r w:rsidR="0081009A">
        <w:rPr>
          <w:b/>
        </w:rPr>
        <w:t xml:space="preserve"> </w:t>
      </w:r>
      <w:r w:rsidR="00944E95">
        <w:rPr>
          <w:lang w:eastAsia="en-US"/>
        </w:rPr>
        <w:t>АО ФАПК «Якутия</w:t>
      </w:r>
      <w:r w:rsidRPr="00A60EAA">
        <w:rPr>
          <w:lang w:eastAsia="en-US"/>
        </w:rPr>
        <w:t>».</w:t>
      </w:r>
    </w:p>
    <w:p w:rsidR="001D215A" w:rsidRDefault="001D215A" w:rsidP="00697551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A60EAA">
        <w:rPr>
          <w:b/>
        </w:rPr>
        <w:t>Проверяемый период:</w:t>
      </w:r>
      <w:r w:rsidRPr="00A60EAA">
        <w:t xml:space="preserve"> 20</w:t>
      </w:r>
      <w:r w:rsidR="00944E95">
        <w:t>17</w:t>
      </w:r>
      <w:r w:rsidR="0081009A">
        <w:t xml:space="preserve">г. </w:t>
      </w:r>
      <w:r>
        <w:t xml:space="preserve"> </w:t>
      </w:r>
      <w:r w:rsidR="00944E95">
        <w:t>–</w:t>
      </w:r>
      <w:r>
        <w:t xml:space="preserve"> </w:t>
      </w:r>
      <w:r w:rsidR="00944E95">
        <w:t>1 квартал 2018</w:t>
      </w:r>
      <w:r w:rsidRPr="00A60EAA">
        <w:t xml:space="preserve"> год</w:t>
      </w:r>
      <w:r w:rsidR="00944E95">
        <w:t>а</w:t>
      </w:r>
      <w:r w:rsidRPr="00A60EAA">
        <w:t>.</w:t>
      </w:r>
    </w:p>
    <w:p w:rsidR="001D215A" w:rsidRPr="00C914A3" w:rsidRDefault="001D215A" w:rsidP="00697551">
      <w:pPr>
        <w:numPr>
          <w:ilvl w:val="0"/>
          <w:numId w:val="31"/>
        </w:numPr>
        <w:tabs>
          <w:tab w:val="left" w:pos="851"/>
        </w:tabs>
        <w:ind w:left="0" w:firstLine="567"/>
      </w:pPr>
      <w:r>
        <w:rPr>
          <w:b/>
        </w:rPr>
        <w:t>Общий объем проверенных средств:</w:t>
      </w:r>
      <w:r>
        <w:t xml:space="preserve"> </w:t>
      </w:r>
      <w:r w:rsidR="00C914A3">
        <w:rPr>
          <w:bCs/>
          <w:color w:val="000000"/>
        </w:rPr>
        <w:t>901 058,5</w:t>
      </w:r>
      <w:r w:rsidRPr="00C914A3">
        <w:rPr>
          <w:bCs/>
          <w:color w:val="000000"/>
        </w:rPr>
        <w:t xml:space="preserve"> тыс. руб</w:t>
      </w:r>
      <w:r w:rsidR="0081009A">
        <w:rPr>
          <w:bCs/>
          <w:color w:val="000000"/>
        </w:rPr>
        <w:t>лей</w:t>
      </w:r>
      <w:r w:rsidRPr="00C914A3">
        <w:rPr>
          <w:bCs/>
          <w:color w:val="000000"/>
        </w:rPr>
        <w:t>.</w:t>
      </w:r>
    </w:p>
    <w:p w:rsidR="004B439E" w:rsidRDefault="004B439E" w:rsidP="007F05AC">
      <w:pPr>
        <w:jc w:val="center"/>
        <w:rPr>
          <w:b/>
        </w:rPr>
      </w:pPr>
    </w:p>
    <w:p w:rsidR="007F05AC" w:rsidRDefault="007F05AC" w:rsidP="007F05AC">
      <w:pPr>
        <w:jc w:val="center"/>
        <w:rPr>
          <w:b/>
        </w:rPr>
      </w:pPr>
      <w:r>
        <w:rPr>
          <w:b/>
        </w:rPr>
        <w:t>Общие положения</w:t>
      </w:r>
    </w:p>
    <w:p w:rsidR="007F05AC" w:rsidRDefault="007F05AC" w:rsidP="007F05AC">
      <w:pPr>
        <w:jc w:val="center"/>
        <w:rPr>
          <w:b/>
        </w:rPr>
      </w:pPr>
    </w:p>
    <w:p w:rsidR="007F05AC" w:rsidRDefault="007F05AC" w:rsidP="0081009A">
      <w:pPr>
        <w:ind w:firstLine="709"/>
        <w:jc w:val="both"/>
      </w:pPr>
      <w:r>
        <w:t xml:space="preserve">Акционерное общество Финансовая Агропромышленная Корпорация «Якутия» </w:t>
      </w:r>
      <w:r w:rsidR="0081009A">
        <w:t xml:space="preserve"> (далее по тексту - Общество) создано в соответствии п</w:t>
      </w:r>
      <w:r>
        <w:t xml:space="preserve">остановлением Правительства Республики Саха (Якутия) от </w:t>
      </w:r>
      <w:r w:rsidR="0081009A">
        <w:t xml:space="preserve">06.05.2004 </w:t>
      </w:r>
      <w:r>
        <w:t>№</w:t>
      </w:r>
      <w:r w:rsidR="0081009A">
        <w:t xml:space="preserve"> </w:t>
      </w:r>
      <w:r>
        <w:t xml:space="preserve">208 путем преобразования государственного унитарного предприятия Финансовая Агропромышленная Корпорация «Якутия» в открытое акционерное общество Финансовая Агропромышленная Корпорация «Якутия». </w:t>
      </w:r>
    </w:p>
    <w:p w:rsidR="007F05AC" w:rsidRDefault="007F05AC" w:rsidP="0081009A">
      <w:pPr>
        <w:ind w:firstLine="709"/>
        <w:jc w:val="both"/>
      </w:pPr>
      <w:r>
        <w:t xml:space="preserve">Устав </w:t>
      </w:r>
      <w:r w:rsidR="00C55B0E">
        <w:t>О</w:t>
      </w:r>
      <w:r w:rsidR="00E0735D">
        <w:t xml:space="preserve">бщества </w:t>
      </w:r>
      <w:r>
        <w:t>зареги</w:t>
      </w:r>
      <w:r w:rsidR="00E0735D">
        <w:t>стрирован</w:t>
      </w:r>
      <w:r w:rsidR="00AD4519">
        <w:t xml:space="preserve"> в Едином</w:t>
      </w:r>
      <w:r>
        <w:t xml:space="preserve"> государственн</w:t>
      </w:r>
      <w:r w:rsidR="00AD4519">
        <w:t>ом</w:t>
      </w:r>
      <w:r>
        <w:t xml:space="preserve"> реестр</w:t>
      </w:r>
      <w:r w:rsidR="00AD4519">
        <w:t>е</w:t>
      </w:r>
      <w:r>
        <w:t xml:space="preserve"> юридических лиц 09</w:t>
      </w:r>
      <w:r w:rsidR="00E0735D">
        <w:t>.08.</w:t>
      </w:r>
      <w:r>
        <w:t>201</w:t>
      </w:r>
      <w:r w:rsidR="00E0735D">
        <w:t>7</w:t>
      </w:r>
      <w:r>
        <w:t>, ОГРН 1</w:t>
      </w:r>
      <w:r w:rsidR="00E0735D">
        <w:t>0</w:t>
      </w:r>
      <w:r>
        <w:t>4</w:t>
      </w:r>
      <w:r w:rsidR="00E0735D">
        <w:t>1402037687</w:t>
      </w:r>
      <w:r>
        <w:t>, ГРН 21</w:t>
      </w:r>
      <w:r w:rsidR="00E0735D">
        <w:t>71447267000</w:t>
      </w:r>
      <w:r>
        <w:t>.</w:t>
      </w:r>
    </w:p>
    <w:p w:rsidR="00522EDA" w:rsidRDefault="00522EDA" w:rsidP="0081009A">
      <w:pPr>
        <w:ind w:firstLine="709"/>
        <w:jc w:val="both"/>
      </w:pPr>
      <w:r>
        <w:t xml:space="preserve">В состав </w:t>
      </w:r>
      <w:r w:rsidR="00C9361F">
        <w:t>Общества</w:t>
      </w:r>
      <w:r>
        <w:t xml:space="preserve"> входят следующие филиалы:</w:t>
      </w:r>
    </w:p>
    <w:p w:rsidR="00522EDA" w:rsidRPr="00522EDA" w:rsidRDefault="00522EDA" w:rsidP="0081009A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276"/>
        </w:tabs>
        <w:spacing w:before="0" w:line="254" w:lineRule="exact"/>
        <w:ind w:firstLine="709"/>
        <w:jc w:val="both"/>
        <w:rPr>
          <w:sz w:val="24"/>
          <w:szCs w:val="24"/>
        </w:rPr>
      </w:pPr>
      <w:proofErr w:type="spellStart"/>
      <w:r w:rsidRPr="00522EDA">
        <w:rPr>
          <w:sz w:val="24"/>
          <w:szCs w:val="24"/>
        </w:rPr>
        <w:t>Байловский</w:t>
      </w:r>
      <w:proofErr w:type="spellEnd"/>
      <w:r w:rsidRPr="00522EDA">
        <w:rPr>
          <w:sz w:val="24"/>
          <w:szCs w:val="24"/>
        </w:rPr>
        <w:t xml:space="preserve"> </w:t>
      </w:r>
      <w:proofErr w:type="spellStart"/>
      <w:r w:rsidRPr="00522EDA">
        <w:rPr>
          <w:sz w:val="24"/>
          <w:szCs w:val="24"/>
        </w:rPr>
        <w:t>спиртовый</w:t>
      </w:r>
      <w:proofErr w:type="spellEnd"/>
      <w:r w:rsidRPr="00522EDA">
        <w:rPr>
          <w:sz w:val="24"/>
          <w:szCs w:val="24"/>
        </w:rPr>
        <w:t xml:space="preserve"> завод, расположенный по адресу: 393975, Российская</w:t>
      </w:r>
      <w:r w:rsidR="0081009A">
        <w:rPr>
          <w:sz w:val="24"/>
          <w:szCs w:val="24"/>
        </w:rPr>
        <w:t xml:space="preserve"> </w:t>
      </w:r>
      <w:r w:rsidRPr="00522EDA">
        <w:rPr>
          <w:sz w:val="24"/>
          <w:szCs w:val="24"/>
        </w:rPr>
        <w:t xml:space="preserve">Федерация, Тамбовская область, </w:t>
      </w:r>
      <w:proofErr w:type="spellStart"/>
      <w:r w:rsidRPr="00522EDA">
        <w:rPr>
          <w:sz w:val="24"/>
          <w:szCs w:val="24"/>
        </w:rPr>
        <w:t>Пичаевский</w:t>
      </w:r>
      <w:proofErr w:type="spellEnd"/>
      <w:r w:rsidRPr="00522EDA">
        <w:rPr>
          <w:sz w:val="24"/>
          <w:szCs w:val="24"/>
        </w:rPr>
        <w:t xml:space="preserve"> район, с. </w:t>
      </w:r>
      <w:proofErr w:type="spellStart"/>
      <w:r w:rsidRPr="00522EDA">
        <w:rPr>
          <w:sz w:val="24"/>
          <w:szCs w:val="24"/>
        </w:rPr>
        <w:t>Байловка</w:t>
      </w:r>
      <w:proofErr w:type="spellEnd"/>
      <w:r w:rsidRPr="00522EDA">
        <w:rPr>
          <w:sz w:val="24"/>
          <w:szCs w:val="24"/>
        </w:rPr>
        <w:t>, 2-я, ул.</w:t>
      </w:r>
      <w:r w:rsidR="0081009A">
        <w:rPr>
          <w:sz w:val="24"/>
          <w:szCs w:val="24"/>
        </w:rPr>
        <w:t xml:space="preserve"> </w:t>
      </w:r>
      <w:r w:rsidRPr="00522EDA">
        <w:rPr>
          <w:sz w:val="24"/>
          <w:szCs w:val="24"/>
        </w:rPr>
        <w:t>Заводская, д. 35Б;</w:t>
      </w:r>
    </w:p>
    <w:p w:rsidR="00522EDA" w:rsidRPr="00522EDA" w:rsidRDefault="0081009A" w:rsidP="0081009A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line="25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 w:rsidR="00522EDA" w:rsidRPr="00522EDA">
        <w:rPr>
          <w:sz w:val="24"/>
          <w:szCs w:val="24"/>
        </w:rPr>
        <w:t>Алданский</w:t>
      </w:r>
      <w:proofErr w:type="spellEnd"/>
      <w:r w:rsidR="00522EDA" w:rsidRPr="00522EDA">
        <w:rPr>
          <w:sz w:val="24"/>
          <w:szCs w:val="24"/>
        </w:rPr>
        <w:t xml:space="preserve"> филиал АО ФАПК «Якутия», расположенный по адресу: 678906,</w:t>
      </w:r>
      <w:r>
        <w:rPr>
          <w:sz w:val="24"/>
          <w:szCs w:val="24"/>
        </w:rPr>
        <w:t xml:space="preserve"> </w:t>
      </w:r>
      <w:r w:rsidR="00522EDA" w:rsidRPr="00522EDA">
        <w:rPr>
          <w:sz w:val="24"/>
          <w:szCs w:val="24"/>
        </w:rPr>
        <w:t xml:space="preserve">Республика Саха (Якутия), </w:t>
      </w:r>
      <w:proofErr w:type="spellStart"/>
      <w:r w:rsidR="00522EDA" w:rsidRPr="00522EDA">
        <w:rPr>
          <w:sz w:val="24"/>
          <w:szCs w:val="24"/>
        </w:rPr>
        <w:t>А</w:t>
      </w:r>
      <w:r>
        <w:rPr>
          <w:sz w:val="24"/>
          <w:szCs w:val="24"/>
        </w:rPr>
        <w:t>лданский</w:t>
      </w:r>
      <w:proofErr w:type="spellEnd"/>
      <w:r>
        <w:rPr>
          <w:sz w:val="24"/>
          <w:szCs w:val="24"/>
        </w:rPr>
        <w:t xml:space="preserve"> район, г. Алдан, дополнительный адрес: </w:t>
      </w:r>
      <w:r w:rsidR="00522EDA" w:rsidRPr="00522EDA">
        <w:rPr>
          <w:sz w:val="24"/>
          <w:szCs w:val="24"/>
        </w:rPr>
        <w:t xml:space="preserve">микрорайон Солнечный, район </w:t>
      </w:r>
      <w:proofErr w:type="spellStart"/>
      <w:r w:rsidR="00522EDA" w:rsidRPr="00522EDA">
        <w:rPr>
          <w:sz w:val="24"/>
          <w:szCs w:val="24"/>
        </w:rPr>
        <w:t>ж.д</w:t>
      </w:r>
      <w:proofErr w:type="spellEnd"/>
      <w:r w:rsidR="00522EDA" w:rsidRPr="00522EDA">
        <w:rPr>
          <w:sz w:val="24"/>
          <w:szCs w:val="24"/>
        </w:rPr>
        <w:t>. станции Алдан.</w:t>
      </w:r>
      <w:proofErr w:type="gramEnd"/>
    </w:p>
    <w:p w:rsidR="00C9361F" w:rsidRDefault="00C9361F" w:rsidP="0081009A">
      <w:pPr>
        <w:pStyle w:val="22"/>
        <w:shd w:val="clear" w:color="auto" w:fill="auto"/>
        <w:tabs>
          <w:tab w:val="left" w:pos="993"/>
        </w:tabs>
        <w:spacing w:before="0" w:line="254" w:lineRule="exact"/>
        <w:ind w:firstLine="709"/>
        <w:jc w:val="both"/>
        <w:rPr>
          <w:sz w:val="24"/>
          <w:szCs w:val="24"/>
        </w:rPr>
      </w:pPr>
      <w:r w:rsidRPr="00C9361F">
        <w:rPr>
          <w:sz w:val="24"/>
          <w:szCs w:val="24"/>
        </w:rPr>
        <w:t>Филиалы и представительства не являются юридическими лицами и действуют на</w:t>
      </w:r>
      <w:r w:rsidR="0081009A">
        <w:rPr>
          <w:sz w:val="24"/>
          <w:szCs w:val="24"/>
        </w:rPr>
        <w:t xml:space="preserve"> </w:t>
      </w:r>
      <w:r w:rsidRPr="00C9361F">
        <w:rPr>
          <w:sz w:val="24"/>
          <w:szCs w:val="24"/>
        </w:rPr>
        <w:t>основании утвержденных Обществом положений. Филиалы и представительства наделяются</w:t>
      </w:r>
      <w:r>
        <w:rPr>
          <w:sz w:val="24"/>
          <w:szCs w:val="24"/>
        </w:rPr>
        <w:t xml:space="preserve"> </w:t>
      </w:r>
      <w:r w:rsidRPr="00C9361F">
        <w:rPr>
          <w:sz w:val="24"/>
          <w:szCs w:val="24"/>
        </w:rPr>
        <w:t>создавшим их Обществом имуществом, которое учитывается как на их отдельном балансе, так</w:t>
      </w:r>
      <w:r>
        <w:rPr>
          <w:sz w:val="24"/>
          <w:szCs w:val="24"/>
        </w:rPr>
        <w:t xml:space="preserve"> </w:t>
      </w:r>
      <w:r w:rsidRPr="00C9361F">
        <w:rPr>
          <w:sz w:val="24"/>
          <w:szCs w:val="24"/>
        </w:rPr>
        <w:t>и на балансе Общества.</w:t>
      </w:r>
    </w:p>
    <w:p w:rsidR="00485A9E" w:rsidRPr="00485A9E" w:rsidRDefault="00485A9E" w:rsidP="0081009A">
      <w:pPr>
        <w:pStyle w:val="22"/>
        <w:shd w:val="clear" w:color="auto" w:fill="auto"/>
        <w:tabs>
          <w:tab w:val="left" w:pos="993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Уставной </w:t>
      </w:r>
      <w:r w:rsidRPr="00485A9E">
        <w:rPr>
          <w:sz w:val="24"/>
          <w:szCs w:val="24"/>
        </w:rPr>
        <w:t xml:space="preserve">капитал Общества </w:t>
      </w:r>
      <w:r w:rsidR="0081009A">
        <w:rPr>
          <w:b/>
          <w:sz w:val="24"/>
          <w:szCs w:val="24"/>
        </w:rPr>
        <w:t xml:space="preserve">1 006 348 </w:t>
      </w:r>
      <w:r w:rsidRPr="00485A9E">
        <w:rPr>
          <w:b/>
          <w:sz w:val="24"/>
          <w:szCs w:val="24"/>
        </w:rPr>
        <w:t>810,0 (один миллиард шесть миллионов триста сорок восемь тысяч восемьсот десять) рублей</w:t>
      </w:r>
      <w:r w:rsidRPr="00485A9E">
        <w:rPr>
          <w:sz w:val="24"/>
          <w:szCs w:val="24"/>
        </w:rPr>
        <w:t xml:space="preserve"> и разделен на </w:t>
      </w:r>
      <w:r w:rsidRPr="00485A9E">
        <w:rPr>
          <w:b/>
          <w:sz w:val="24"/>
          <w:szCs w:val="24"/>
        </w:rPr>
        <w:t>100 634 881 (сто миллионов шестьсот тридцать четыре тысячи восемьсот восемьдесят одна)</w:t>
      </w:r>
      <w:r w:rsidRPr="00485A9E">
        <w:rPr>
          <w:sz w:val="24"/>
          <w:szCs w:val="24"/>
        </w:rPr>
        <w:t xml:space="preserve"> штука обыкновенных именных</w:t>
      </w:r>
      <w:r>
        <w:rPr>
          <w:sz w:val="24"/>
          <w:szCs w:val="24"/>
        </w:rPr>
        <w:t xml:space="preserve"> </w:t>
      </w:r>
      <w:r w:rsidRPr="00485A9E">
        <w:rPr>
          <w:sz w:val="24"/>
          <w:szCs w:val="24"/>
        </w:rPr>
        <w:t xml:space="preserve">бездокументарных акций номинальной стоимостью </w:t>
      </w:r>
      <w:r w:rsidRPr="00485A9E">
        <w:rPr>
          <w:b/>
          <w:sz w:val="24"/>
          <w:szCs w:val="24"/>
        </w:rPr>
        <w:t>10 (десять) рублей</w:t>
      </w:r>
      <w:r w:rsidRPr="00485A9E">
        <w:rPr>
          <w:sz w:val="24"/>
          <w:szCs w:val="24"/>
        </w:rPr>
        <w:t xml:space="preserve"> каждая.</w:t>
      </w:r>
    </w:p>
    <w:p w:rsidR="00522EDA" w:rsidRDefault="00B7033F" w:rsidP="0081009A">
      <w:pPr>
        <w:ind w:firstLine="709"/>
        <w:jc w:val="both"/>
      </w:pPr>
      <w:r>
        <w:t>Целью деятельности Общества является получение прибыли.</w:t>
      </w:r>
    </w:p>
    <w:p w:rsidR="00B7033F" w:rsidRDefault="00B7033F" w:rsidP="0081009A">
      <w:pPr>
        <w:ind w:firstLine="709"/>
        <w:jc w:val="both"/>
      </w:pPr>
      <w:r>
        <w:t>Основным видом деятельности является: производство безалкогольных напитков, кроме минеральных вод.</w:t>
      </w:r>
    </w:p>
    <w:p w:rsidR="00B7033F" w:rsidRPr="003F78AC" w:rsidRDefault="00B7033F" w:rsidP="0081009A">
      <w:pPr>
        <w:pStyle w:val="22"/>
        <w:shd w:val="clear" w:color="auto" w:fill="auto"/>
        <w:tabs>
          <w:tab w:val="left" w:pos="1192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Дополнительными видами деятельности являются: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 xml:space="preserve">производство спирта из </w:t>
      </w:r>
      <w:proofErr w:type="spellStart"/>
      <w:r w:rsidRPr="003F78AC">
        <w:rPr>
          <w:sz w:val="24"/>
          <w:szCs w:val="24"/>
        </w:rPr>
        <w:t>сброженых</w:t>
      </w:r>
      <w:proofErr w:type="spellEnd"/>
      <w:r w:rsidRPr="003F78AC">
        <w:rPr>
          <w:sz w:val="24"/>
          <w:szCs w:val="24"/>
        </w:rPr>
        <w:t xml:space="preserve"> материалов;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lastRenderedPageBreak/>
        <w:t xml:space="preserve">производство </w:t>
      </w:r>
      <w:r w:rsidR="003F78AC" w:rsidRPr="003F78AC">
        <w:rPr>
          <w:sz w:val="24"/>
          <w:szCs w:val="24"/>
        </w:rPr>
        <w:t>дистиллированных</w:t>
      </w:r>
      <w:r w:rsidRPr="003F78AC">
        <w:rPr>
          <w:sz w:val="24"/>
          <w:szCs w:val="24"/>
        </w:rPr>
        <w:t xml:space="preserve"> алкогольных напитков;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производство сидра и прочих плодово-ягодных вин;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производство пива;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хранение и складирование замороженных или охлажденных грузов;</w:t>
      </w:r>
    </w:p>
    <w:p w:rsid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99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деятельность автомобильного грузового транспорта;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мясом, мясом птицы, продуктами и консервами из мяса и</w:t>
      </w:r>
      <w:r w:rsidRPr="003F78AC">
        <w:rPr>
          <w:sz w:val="24"/>
          <w:szCs w:val="24"/>
        </w:rPr>
        <w:br/>
        <w:t>мяса птицы;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62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рыбой, ракообразными и моллюсками;</w:t>
      </w:r>
    </w:p>
    <w:p w:rsidR="0081009A" w:rsidRPr="0081009A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462"/>
        </w:tabs>
        <w:spacing w:before="0" w:line="250" w:lineRule="exact"/>
        <w:ind w:left="993" w:hanging="284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хлебом, хлебобулочными и кондитерскими изделиями;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алкогольными и другими напитками;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табачными изделиями;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прочая розничная торговля пищевыми продуктами в специализированных</w:t>
      </w:r>
      <w:r w:rsidRPr="003F78AC">
        <w:rPr>
          <w:sz w:val="24"/>
          <w:szCs w:val="24"/>
        </w:rPr>
        <w:br/>
        <w:t>магазинах;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розничная торговля косметическими и парфюмерными товарами;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оптовая торговля алкогольными напитками, включая пиво;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поставка продукции общественного питания;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производство пара и горячей воды (тепловой энергии) котельными;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передача пара и горячей воды (тепловой энергии);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организация работы и эксплуатация технологического автотранспорта;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предоставление информационных, посреднических и иных не запрещенных</w:t>
      </w:r>
      <w:r w:rsidRPr="003F78AC">
        <w:rPr>
          <w:sz w:val="24"/>
          <w:szCs w:val="24"/>
        </w:rPr>
        <w:br/>
        <w:t>законодательством услуг для юридических и физических лиц;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осуществление международной деятельнос</w:t>
      </w:r>
      <w:r w:rsidR="005D37F9">
        <w:rPr>
          <w:sz w:val="24"/>
          <w:szCs w:val="24"/>
        </w:rPr>
        <w:t xml:space="preserve">ти в соответствии с действующим </w:t>
      </w:r>
      <w:r w:rsidRPr="003F78AC">
        <w:rPr>
          <w:sz w:val="24"/>
          <w:szCs w:val="24"/>
        </w:rPr>
        <w:t>законодательством, заключение договоров с иностранными фирмами;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открытие таможенных складов и складов временного хранения открытого и</w:t>
      </w:r>
      <w:r w:rsidRPr="003F78AC">
        <w:rPr>
          <w:sz w:val="24"/>
          <w:szCs w:val="24"/>
        </w:rPr>
        <w:br/>
        <w:t>закрытого типа;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открытие акцизных складов;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выпуск и реализация ценных бумаг;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строительно-монтажные работы;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строительство зданий и сооружений;</w:t>
      </w:r>
    </w:p>
    <w:p w:rsidR="00B7033F" w:rsidRPr="003F78AC" w:rsidRDefault="00B7033F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 w:rsidRPr="003F78AC">
        <w:rPr>
          <w:sz w:val="24"/>
          <w:szCs w:val="24"/>
        </w:rPr>
        <w:t>оказание транспортных и складских услуг;</w:t>
      </w:r>
    </w:p>
    <w:p w:rsidR="00B7033F" w:rsidRPr="003F78AC" w:rsidRDefault="003F78AC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добыча подземных вод;</w:t>
      </w:r>
    </w:p>
    <w:p w:rsidR="00B7033F" w:rsidRPr="003F78AC" w:rsidRDefault="005D37F9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7033F" w:rsidRPr="003F78AC">
        <w:rPr>
          <w:sz w:val="24"/>
          <w:szCs w:val="24"/>
        </w:rPr>
        <w:t>еятельность ресторанов и кафе</w:t>
      </w:r>
      <w:r w:rsidR="003F78AC">
        <w:rPr>
          <w:sz w:val="24"/>
          <w:szCs w:val="24"/>
        </w:rPr>
        <w:t>;</w:t>
      </w:r>
    </w:p>
    <w:p w:rsidR="00B7033F" w:rsidRPr="003F78AC" w:rsidRDefault="005D37F9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7033F" w:rsidRPr="003F78AC">
        <w:rPr>
          <w:sz w:val="24"/>
          <w:szCs w:val="24"/>
        </w:rPr>
        <w:t>птовая торговля безалкогольными напитками</w:t>
      </w:r>
      <w:r w:rsidR="003F78AC">
        <w:rPr>
          <w:sz w:val="24"/>
          <w:szCs w:val="24"/>
        </w:rPr>
        <w:t>;</w:t>
      </w:r>
    </w:p>
    <w:p w:rsidR="00B7033F" w:rsidRDefault="005D37F9" w:rsidP="005D37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7033F" w:rsidRPr="003F78AC">
        <w:rPr>
          <w:sz w:val="24"/>
          <w:szCs w:val="24"/>
        </w:rPr>
        <w:t>озничная торговля безалкогольными напитками</w:t>
      </w:r>
      <w:r w:rsidR="001F25E9">
        <w:rPr>
          <w:sz w:val="24"/>
          <w:szCs w:val="24"/>
        </w:rPr>
        <w:t>.</w:t>
      </w:r>
    </w:p>
    <w:p w:rsidR="001F25E9" w:rsidRDefault="001F25E9" w:rsidP="001F25E9">
      <w:pPr>
        <w:pStyle w:val="22"/>
        <w:shd w:val="clear" w:color="auto" w:fill="auto"/>
        <w:tabs>
          <w:tab w:val="left" w:pos="1504"/>
        </w:tabs>
        <w:spacing w:before="0" w:line="250" w:lineRule="exact"/>
        <w:ind w:left="993" w:firstLine="0"/>
        <w:jc w:val="both"/>
        <w:rPr>
          <w:sz w:val="24"/>
          <w:szCs w:val="24"/>
        </w:rPr>
      </w:pPr>
    </w:p>
    <w:p w:rsidR="001F25E9" w:rsidRDefault="001F25E9" w:rsidP="001362FA">
      <w:pPr>
        <w:pStyle w:val="22"/>
        <w:shd w:val="clear" w:color="auto" w:fill="auto"/>
        <w:tabs>
          <w:tab w:val="left" w:pos="1504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Общество имеет следующие лицензии:</w:t>
      </w:r>
    </w:p>
    <w:p w:rsidR="009B5215" w:rsidRDefault="009B5215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лицензия Федеральной службы по регулированию алкогольного рынка №</w:t>
      </w:r>
      <w:r w:rsidR="001362FA">
        <w:rPr>
          <w:sz w:val="24"/>
          <w:szCs w:val="24"/>
        </w:rPr>
        <w:t xml:space="preserve"> 14ПСН0004774 от 07.09.2015 </w:t>
      </w:r>
      <w:r>
        <w:rPr>
          <w:sz w:val="24"/>
          <w:szCs w:val="24"/>
        </w:rPr>
        <w:t xml:space="preserve">на осуществление производства, хранения и поставок произведенной алкогольной продукции (спиртные напитки – водка, ликероводочные изделия). Срок лицензии – до </w:t>
      </w:r>
      <w:r w:rsidR="00FD7D8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FD7D8B">
        <w:rPr>
          <w:sz w:val="24"/>
          <w:szCs w:val="24"/>
        </w:rPr>
        <w:t>12</w:t>
      </w:r>
      <w:r>
        <w:rPr>
          <w:sz w:val="24"/>
          <w:szCs w:val="24"/>
        </w:rPr>
        <w:t>.2021 года.</w:t>
      </w:r>
    </w:p>
    <w:p w:rsidR="006957DF" w:rsidRDefault="001F25E9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лицензия Федеральной службы по регулированию алкогольного рынка</w:t>
      </w:r>
      <w:r w:rsidR="005A2F06">
        <w:rPr>
          <w:sz w:val="24"/>
          <w:szCs w:val="24"/>
        </w:rPr>
        <w:t xml:space="preserve"> №</w:t>
      </w:r>
      <w:r w:rsidR="001362FA">
        <w:rPr>
          <w:sz w:val="24"/>
          <w:szCs w:val="24"/>
        </w:rPr>
        <w:t xml:space="preserve"> </w:t>
      </w:r>
      <w:r w:rsidR="005A2F06">
        <w:rPr>
          <w:sz w:val="24"/>
          <w:szCs w:val="24"/>
        </w:rPr>
        <w:t>14П</w:t>
      </w:r>
      <w:r w:rsidR="006F4EAF">
        <w:rPr>
          <w:sz w:val="24"/>
          <w:szCs w:val="24"/>
        </w:rPr>
        <w:t>СЭ000477</w:t>
      </w:r>
      <w:r w:rsidR="005A2F06">
        <w:rPr>
          <w:sz w:val="24"/>
          <w:szCs w:val="24"/>
        </w:rPr>
        <w:t>5</w:t>
      </w:r>
      <w:r w:rsidR="001362FA">
        <w:rPr>
          <w:sz w:val="24"/>
          <w:szCs w:val="24"/>
        </w:rPr>
        <w:t xml:space="preserve"> от 07.09.2015 </w:t>
      </w:r>
      <w:r w:rsidR="006F4EAF">
        <w:rPr>
          <w:sz w:val="24"/>
          <w:szCs w:val="24"/>
        </w:rPr>
        <w:t xml:space="preserve">на осуществление </w:t>
      </w:r>
      <w:r w:rsidR="005A2F06">
        <w:rPr>
          <w:sz w:val="24"/>
          <w:szCs w:val="24"/>
        </w:rPr>
        <w:t xml:space="preserve">производства, хранения и поставок произведенного </w:t>
      </w:r>
      <w:r w:rsidR="006957DF">
        <w:rPr>
          <w:sz w:val="24"/>
          <w:szCs w:val="24"/>
        </w:rPr>
        <w:t>этилового спирта (</w:t>
      </w:r>
      <w:r w:rsidR="005A2F06">
        <w:rPr>
          <w:sz w:val="24"/>
          <w:szCs w:val="24"/>
        </w:rPr>
        <w:t>ректификованного из пищевого сырья</w:t>
      </w:r>
      <w:r w:rsidR="006957DF">
        <w:rPr>
          <w:sz w:val="24"/>
          <w:szCs w:val="24"/>
        </w:rPr>
        <w:t>)</w:t>
      </w:r>
      <w:r w:rsidR="005A2F06">
        <w:rPr>
          <w:sz w:val="24"/>
          <w:szCs w:val="24"/>
        </w:rPr>
        <w:t>, в том числе головной фракции этилового спирта</w:t>
      </w:r>
      <w:r w:rsidR="006957DF">
        <w:rPr>
          <w:sz w:val="24"/>
          <w:szCs w:val="24"/>
        </w:rPr>
        <w:t>. Срок лицензии – до 3</w:t>
      </w:r>
      <w:r w:rsidR="005A2F06">
        <w:rPr>
          <w:sz w:val="24"/>
          <w:szCs w:val="24"/>
        </w:rPr>
        <w:t>0</w:t>
      </w:r>
      <w:r w:rsidR="006957DF">
        <w:rPr>
          <w:sz w:val="24"/>
          <w:szCs w:val="24"/>
        </w:rPr>
        <w:t>.</w:t>
      </w:r>
      <w:r w:rsidR="005A2F06">
        <w:rPr>
          <w:sz w:val="24"/>
          <w:szCs w:val="24"/>
        </w:rPr>
        <w:t>06.</w:t>
      </w:r>
      <w:r w:rsidR="006957DF">
        <w:rPr>
          <w:sz w:val="24"/>
          <w:szCs w:val="24"/>
        </w:rPr>
        <w:t>20</w:t>
      </w:r>
      <w:r w:rsidR="005A2F06">
        <w:rPr>
          <w:sz w:val="24"/>
          <w:szCs w:val="24"/>
        </w:rPr>
        <w:t>2</w:t>
      </w:r>
      <w:r w:rsidR="006957DF">
        <w:rPr>
          <w:sz w:val="24"/>
          <w:szCs w:val="24"/>
        </w:rPr>
        <w:t>1 года.</w:t>
      </w:r>
    </w:p>
    <w:p w:rsidR="005A2F06" w:rsidRDefault="005A2F06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лицензия Федеральной службы по регулированию алкогольного рынка №</w:t>
      </w:r>
      <w:r w:rsidR="001362FA">
        <w:rPr>
          <w:sz w:val="24"/>
          <w:szCs w:val="24"/>
        </w:rPr>
        <w:t xml:space="preserve"> </w:t>
      </w:r>
      <w:r>
        <w:rPr>
          <w:sz w:val="24"/>
          <w:szCs w:val="24"/>
        </w:rPr>
        <w:t>14Т</w:t>
      </w:r>
      <w:r w:rsidR="001362FA">
        <w:rPr>
          <w:sz w:val="24"/>
          <w:szCs w:val="24"/>
        </w:rPr>
        <w:t xml:space="preserve">СЭ0004776 от 07.09.2015 </w:t>
      </w:r>
      <w:r>
        <w:rPr>
          <w:sz w:val="24"/>
          <w:szCs w:val="24"/>
        </w:rPr>
        <w:t>на осуществление перевозок этилового спирта (в том числе денатурата). Срок лицензии – до 21.03.2019 года.</w:t>
      </w:r>
    </w:p>
    <w:p w:rsidR="006957DF" w:rsidRDefault="006957DF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лицензия </w:t>
      </w:r>
      <w:r w:rsidR="00B65AF2">
        <w:rPr>
          <w:sz w:val="24"/>
          <w:szCs w:val="24"/>
        </w:rPr>
        <w:t>Управления по охране окружающей среды и природопользованию Тамбовской области</w:t>
      </w:r>
      <w:r w:rsidR="001362FA">
        <w:rPr>
          <w:sz w:val="24"/>
          <w:szCs w:val="24"/>
        </w:rPr>
        <w:t xml:space="preserve"> ТМБ 80185ВЭ от 30.06.2016 </w:t>
      </w:r>
      <w:r w:rsidR="00B65AF2">
        <w:rPr>
          <w:sz w:val="24"/>
          <w:szCs w:val="24"/>
        </w:rPr>
        <w:t xml:space="preserve">на добычу пресных вод для питьевого, хозяйственно-бытового и технологического водоснабжения предприятия. Срок лицензии – до </w:t>
      </w:r>
      <w:r w:rsidR="005A2F06">
        <w:rPr>
          <w:sz w:val="24"/>
          <w:szCs w:val="24"/>
        </w:rPr>
        <w:t>30</w:t>
      </w:r>
      <w:r w:rsidR="00B65AF2">
        <w:rPr>
          <w:sz w:val="24"/>
          <w:szCs w:val="24"/>
        </w:rPr>
        <w:t>.0</w:t>
      </w:r>
      <w:r w:rsidR="005A2F06">
        <w:rPr>
          <w:sz w:val="24"/>
          <w:szCs w:val="24"/>
        </w:rPr>
        <w:t>6</w:t>
      </w:r>
      <w:r w:rsidR="00B65AF2">
        <w:rPr>
          <w:sz w:val="24"/>
          <w:szCs w:val="24"/>
        </w:rPr>
        <w:t>.20</w:t>
      </w:r>
      <w:r w:rsidR="005A2F06">
        <w:rPr>
          <w:sz w:val="24"/>
          <w:szCs w:val="24"/>
        </w:rPr>
        <w:t>2</w:t>
      </w:r>
      <w:r w:rsidR="00B65AF2">
        <w:rPr>
          <w:sz w:val="24"/>
          <w:szCs w:val="24"/>
        </w:rPr>
        <w:t>1 года.</w:t>
      </w:r>
    </w:p>
    <w:p w:rsidR="00E81393" w:rsidRDefault="004078C2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лицензия Управления </w:t>
      </w:r>
      <w:proofErr w:type="spellStart"/>
      <w:r>
        <w:rPr>
          <w:sz w:val="24"/>
          <w:szCs w:val="24"/>
        </w:rPr>
        <w:t>госалкогольконтроля</w:t>
      </w:r>
      <w:proofErr w:type="spellEnd"/>
      <w:r>
        <w:rPr>
          <w:sz w:val="24"/>
          <w:szCs w:val="24"/>
        </w:rPr>
        <w:t xml:space="preserve"> Республики Саха (Якутия)</w:t>
      </w:r>
      <w:r w:rsidR="00E81393">
        <w:rPr>
          <w:sz w:val="24"/>
          <w:szCs w:val="24"/>
        </w:rPr>
        <w:t xml:space="preserve"> №</w:t>
      </w:r>
      <w:r w:rsidR="001362FA">
        <w:rPr>
          <w:sz w:val="24"/>
          <w:szCs w:val="24"/>
        </w:rPr>
        <w:t xml:space="preserve"> 14РАО0000014 от 05.05.2011 </w:t>
      </w:r>
      <w:r w:rsidR="00E81393">
        <w:rPr>
          <w:sz w:val="24"/>
          <w:szCs w:val="24"/>
        </w:rPr>
        <w:t>на осуществление розничной продажи алкогольной продукции.</w:t>
      </w:r>
      <w:r w:rsidR="001F25E9">
        <w:rPr>
          <w:sz w:val="24"/>
          <w:szCs w:val="24"/>
        </w:rPr>
        <w:t xml:space="preserve"> </w:t>
      </w:r>
      <w:r w:rsidR="00E81393">
        <w:rPr>
          <w:sz w:val="24"/>
          <w:szCs w:val="24"/>
        </w:rPr>
        <w:t>Срок лицензии – до 30.05.2018 года.</w:t>
      </w:r>
    </w:p>
    <w:p w:rsidR="00D333B0" w:rsidRDefault="00CB4828" w:rsidP="001362FA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5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лицензия на право пользования недрами Управления по недропользованию по Республике Саха (Якутия</w:t>
      </w:r>
      <w:r w:rsidR="001362FA">
        <w:rPr>
          <w:sz w:val="24"/>
          <w:szCs w:val="24"/>
        </w:rPr>
        <w:t xml:space="preserve">) ЯКУ02760ВЭ от 23.03.2009 </w:t>
      </w:r>
      <w:r>
        <w:rPr>
          <w:sz w:val="24"/>
          <w:szCs w:val="24"/>
        </w:rPr>
        <w:t xml:space="preserve">на добычу пресных подземных вод для технологического водоснабжения на участке скважины Г-009 в г. Якутске </w:t>
      </w:r>
      <w:r>
        <w:rPr>
          <w:sz w:val="24"/>
          <w:szCs w:val="24"/>
        </w:rPr>
        <w:lastRenderedPageBreak/>
        <w:t xml:space="preserve">Центрально-Якутского месторождения технических подземных вод. Срок лицензии – 31.03.2034 </w:t>
      </w:r>
      <w:r w:rsidR="00D333B0">
        <w:rPr>
          <w:sz w:val="24"/>
          <w:szCs w:val="24"/>
        </w:rPr>
        <w:t>год.</w:t>
      </w:r>
    </w:p>
    <w:p w:rsidR="001F25E9" w:rsidRDefault="00777334" w:rsidP="001362FA">
      <w:pPr>
        <w:pStyle w:val="22"/>
        <w:shd w:val="clear" w:color="auto" w:fill="auto"/>
        <w:tabs>
          <w:tab w:val="left" w:pos="1276"/>
        </w:tabs>
        <w:spacing w:before="0"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Учетная политика </w:t>
      </w:r>
      <w:r w:rsidR="007172E8">
        <w:rPr>
          <w:sz w:val="24"/>
          <w:szCs w:val="24"/>
        </w:rPr>
        <w:t xml:space="preserve">и Положение об учетной политике для целей налогообложения </w:t>
      </w:r>
      <w:r w:rsidR="001362FA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на 2017 год утверждена приказом №</w:t>
      </w:r>
      <w:r w:rsidR="001362FA">
        <w:rPr>
          <w:sz w:val="24"/>
          <w:szCs w:val="24"/>
        </w:rPr>
        <w:t xml:space="preserve"> 637-П от 31.12.2016 </w:t>
      </w:r>
      <w:r>
        <w:rPr>
          <w:sz w:val="24"/>
          <w:szCs w:val="24"/>
        </w:rPr>
        <w:t xml:space="preserve">генеральным директором Степановым П.Ю. </w:t>
      </w:r>
    </w:p>
    <w:p w:rsidR="007F05AC" w:rsidRDefault="007F05AC" w:rsidP="001362FA">
      <w:pPr>
        <w:ind w:firstLine="709"/>
      </w:pPr>
      <w:r w:rsidRPr="00EF26E2">
        <w:t xml:space="preserve">Коллективный договор </w:t>
      </w:r>
      <w:r>
        <w:t xml:space="preserve">между работниками и работодателем не </w:t>
      </w:r>
      <w:r w:rsidRPr="00EF26E2">
        <w:t>заключен</w:t>
      </w:r>
      <w:r>
        <w:t>.</w:t>
      </w:r>
    </w:p>
    <w:p w:rsidR="001362FA" w:rsidRDefault="001362FA" w:rsidP="001362FA">
      <w:pPr>
        <w:pStyle w:val="22"/>
        <w:shd w:val="clear" w:color="auto" w:fill="auto"/>
        <w:tabs>
          <w:tab w:val="left" w:pos="993"/>
        </w:tabs>
        <w:spacing w:before="0" w:line="254" w:lineRule="exact"/>
        <w:ind w:firstLine="709"/>
        <w:jc w:val="both"/>
        <w:rPr>
          <w:sz w:val="24"/>
          <w:szCs w:val="24"/>
        </w:rPr>
      </w:pPr>
    </w:p>
    <w:p w:rsidR="00094F85" w:rsidRDefault="00094F85" w:rsidP="001362FA">
      <w:pPr>
        <w:pStyle w:val="22"/>
        <w:shd w:val="clear" w:color="auto" w:fill="auto"/>
        <w:tabs>
          <w:tab w:val="left" w:pos="993"/>
        </w:tabs>
        <w:spacing w:before="0" w:line="25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Акционерами АО ФАПК «Якутия», согласно пояснению к годовой бухгалтерской отчетности являются:</w:t>
      </w:r>
    </w:p>
    <w:p w:rsidR="00094F85" w:rsidRDefault="00094F85" w:rsidP="001362FA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5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ГУП «</w:t>
      </w:r>
      <w:proofErr w:type="spellStart"/>
      <w:r>
        <w:rPr>
          <w:sz w:val="24"/>
          <w:szCs w:val="24"/>
        </w:rPr>
        <w:t>Комдрагметалл</w:t>
      </w:r>
      <w:proofErr w:type="spellEnd"/>
      <w:r>
        <w:rPr>
          <w:sz w:val="24"/>
          <w:szCs w:val="24"/>
        </w:rPr>
        <w:t xml:space="preserve"> Р</w:t>
      </w:r>
      <w:r w:rsidR="001362FA">
        <w:rPr>
          <w:sz w:val="24"/>
          <w:szCs w:val="24"/>
        </w:rPr>
        <w:t xml:space="preserve">еспублики </w:t>
      </w:r>
      <w:r>
        <w:rPr>
          <w:sz w:val="24"/>
          <w:szCs w:val="24"/>
        </w:rPr>
        <w:t>С</w:t>
      </w:r>
      <w:r w:rsidR="001362FA">
        <w:rPr>
          <w:sz w:val="24"/>
          <w:szCs w:val="24"/>
        </w:rPr>
        <w:t>аха</w:t>
      </w:r>
      <w:r>
        <w:rPr>
          <w:sz w:val="24"/>
          <w:szCs w:val="24"/>
        </w:rPr>
        <w:t xml:space="preserve"> (Я</w:t>
      </w:r>
      <w:r w:rsidR="001362FA">
        <w:rPr>
          <w:sz w:val="24"/>
          <w:szCs w:val="24"/>
        </w:rPr>
        <w:t>кутия</w:t>
      </w:r>
      <w:r>
        <w:rPr>
          <w:sz w:val="24"/>
          <w:szCs w:val="24"/>
        </w:rPr>
        <w:t xml:space="preserve">)» – </w:t>
      </w:r>
      <w:r w:rsidR="000601F0">
        <w:rPr>
          <w:sz w:val="24"/>
          <w:szCs w:val="24"/>
        </w:rPr>
        <w:t>50% акций в</w:t>
      </w:r>
      <w:r>
        <w:rPr>
          <w:sz w:val="24"/>
          <w:szCs w:val="24"/>
        </w:rPr>
        <w:t xml:space="preserve"> количеств</w:t>
      </w:r>
      <w:r w:rsidR="000601F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9727C">
        <w:rPr>
          <w:b/>
          <w:sz w:val="24"/>
          <w:szCs w:val="24"/>
        </w:rPr>
        <w:t>50 317 441 шт</w:t>
      </w:r>
      <w:r>
        <w:rPr>
          <w:sz w:val="24"/>
          <w:szCs w:val="24"/>
        </w:rPr>
        <w:t xml:space="preserve">., на общую сумму </w:t>
      </w:r>
      <w:r w:rsidRPr="00C9727C">
        <w:rPr>
          <w:b/>
          <w:sz w:val="24"/>
          <w:szCs w:val="24"/>
        </w:rPr>
        <w:t>503 174 410 рублей</w:t>
      </w:r>
      <w:r>
        <w:rPr>
          <w:sz w:val="24"/>
          <w:szCs w:val="24"/>
        </w:rPr>
        <w:t>;</w:t>
      </w:r>
    </w:p>
    <w:p w:rsidR="00094F85" w:rsidRDefault="00094F85" w:rsidP="001362FA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5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имущественных и земельных отношений ГО «город Якутск» - </w:t>
      </w:r>
      <w:r w:rsidR="000601F0">
        <w:rPr>
          <w:sz w:val="24"/>
          <w:szCs w:val="24"/>
        </w:rPr>
        <w:t>48,04% акций в</w:t>
      </w:r>
      <w:r>
        <w:rPr>
          <w:sz w:val="24"/>
          <w:szCs w:val="24"/>
        </w:rPr>
        <w:t xml:space="preserve"> количеств</w:t>
      </w:r>
      <w:r w:rsidR="000601F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9727C">
        <w:rPr>
          <w:b/>
          <w:sz w:val="24"/>
          <w:szCs w:val="24"/>
        </w:rPr>
        <w:t>48 348 421 шт</w:t>
      </w:r>
      <w:r>
        <w:rPr>
          <w:sz w:val="24"/>
          <w:szCs w:val="24"/>
        </w:rPr>
        <w:t xml:space="preserve">., на общую сумму </w:t>
      </w:r>
      <w:r w:rsidRPr="00C9727C">
        <w:rPr>
          <w:b/>
          <w:sz w:val="24"/>
          <w:szCs w:val="24"/>
        </w:rPr>
        <w:t>483 484 210 рублей</w:t>
      </w:r>
      <w:r>
        <w:rPr>
          <w:sz w:val="24"/>
          <w:szCs w:val="24"/>
        </w:rPr>
        <w:t>;</w:t>
      </w:r>
    </w:p>
    <w:p w:rsidR="00094F85" w:rsidRDefault="00094F85" w:rsidP="001362FA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54" w:lineRule="exact"/>
        <w:ind w:left="0" w:firstLine="709"/>
        <w:jc w:val="both"/>
        <w:rPr>
          <w:sz w:val="24"/>
          <w:szCs w:val="24"/>
        </w:rPr>
      </w:pPr>
      <w:r w:rsidRPr="00576C53">
        <w:rPr>
          <w:sz w:val="24"/>
          <w:szCs w:val="24"/>
        </w:rPr>
        <w:t>МУП «</w:t>
      </w:r>
      <w:proofErr w:type="spellStart"/>
      <w:r w:rsidRPr="00576C53">
        <w:rPr>
          <w:sz w:val="24"/>
          <w:szCs w:val="24"/>
        </w:rPr>
        <w:t>Горснаб</w:t>
      </w:r>
      <w:proofErr w:type="spellEnd"/>
      <w:r w:rsidRPr="00576C53">
        <w:rPr>
          <w:sz w:val="24"/>
          <w:szCs w:val="24"/>
        </w:rPr>
        <w:t xml:space="preserve">» ГО «город Якутск» - </w:t>
      </w:r>
      <w:r w:rsidR="000601F0">
        <w:rPr>
          <w:sz w:val="24"/>
          <w:szCs w:val="24"/>
        </w:rPr>
        <w:t xml:space="preserve">1,96% акций в </w:t>
      </w:r>
      <w:r w:rsidRPr="00576C53">
        <w:rPr>
          <w:sz w:val="24"/>
          <w:szCs w:val="24"/>
        </w:rPr>
        <w:t>количеств</w:t>
      </w:r>
      <w:r w:rsidR="000601F0">
        <w:rPr>
          <w:sz w:val="24"/>
          <w:szCs w:val="24"/>
        </w:rPr>
        <w:t>е</w:t>
      </w:r>
      <w:r w:rsidRPr="00576C53">
        <w:rPr>
          <w:sz w:val="24"/>
          <w:szCs w:val="24"/>
        </w:rPr>
        <w:t xml:space="preserve"> </w:t>
      </w:r>
      <w:r w:rsidRPr="00576C53">
        <w:rPr>
          <w:b/>
          <w:sz w:val="24"/>
          <w:szCs w:val="24"/>
        </w:rPr>
        <w:t>1 969 019 шт</w:t>
      </w:r>
      <w:r w:rsidRPr="00576C53">
        <w:rPr>
          <w:sz w:val="24"/>
          <w:szCs w:val="24"/>
        </w:rPr>
        <w:t xml:space="preserve">. на общую сумму </w:t>
      </w:r>
      <w:r w:rsidRPr="00576C53">
        <w:rPr>
          <w:b/>
          <w:sz w:val="24"/>
          <w:szCs w:val="24"/>
        </w:rPr>
        <w:t>19 690 190 рублей</w:t>
      </w:r>
      <w:r w:rsidRPr="00576C53">
        <w:rPr>
          <w:sz w:val="24"/>
          <w:szCs w:val="24"/>
        </w:rPr>
        <w:t>.</w:t>
      </w:r>
    </w:p>
    <w:p w:rsidR="00290802" w:rsidRDefault="00290802"/>
    <w:p w:rsidR="00094F85" w:rsidRDefault="00094F85" w:rsidP="001362FA">
      <w:pPr>
        <w:ind w:firstLine="709"/>
        <w:jc w:val="both"/>
      </w:pPr>
      <w:r>
        <w:t xml:space="preserve">По результатам деятельности за 2016 год чистая прибыль Общества, согласно отчету о финансовых результатах составила </w:t>
      </w:r>
      <w:r w:rsidRPr="008E33AA">
        <w:rPr>
          <w:b/>
        </w:rPr>
        <w:t>3 110,0 тыс. рублей</w:t>
      </w:r>
      <w:r>
        <w:t>.</w:t>
      </w:r>
    </w:p>
    <w:p w:rsidR="003745E0" w:rsidRPr="003445BE" w:rsidRDefault="001362FA" w:rsidP="001362FA">
      <w:pPr>
        <w:ind w:firstLine="709"/>
        <w:jc w:val="both"/>
      </w:pPr>
      <w:r>
        <w:t>Решением С</w:t>
      </w:r>
      <w:r w:rsidR="003745E0" w:rsidRPr="003445BE">
        <w:t>овета директоров (протокол №</w:t>
      </w:r>
      <w:r>
        <w:t xml:space="preserve"> </w:t>
      </w:r>
      <w:r w:rsidR="003745E0" w:rsidRPr="003445BE">
        <w:t xml:space="preserve">30 от 28.06.2017 года) чистая прибыль в размере </w:t>
      </w:r>
      <w:r w:rsidR="003745E0" w:rsidRPr="003445BE">
        <w:rPr>
          <w:b/>
        </w:rPr>
        <w:t>777</w:t>
      </w:r>
      <w:r w:rsidR="008E33AA" w:rsidRPr="003445BE">
        <w:rPr>
          <w:b/>
        </w:rPr>
        <w:t> 477,36</w:t>
      </w:r>
      <w:r w:rsidR="00314677" w:rsidRPr="003445BE">
        <w:rPr>
          <w:b/>
        </w:rPr>
        <w:t xml:space="preserve"> </w:t>
      </w:r>
      <w:r w:rsidR="003745E0" w:rsidRPr="003445BE">
        <w:rPr>
          <w:b/>
        </w:rPr>
        <w:t>рублей</w:t>
      </w:r>
      <w:r w:rsidR="003745E0" w:rsidRPr="003445BE">
        <w:t xml:space="preserve"> направлена на выплату дивидендов, из них:</w:t>
      </w:r>
    </w:p>
    <w:p w:rsidR="003745E0" w:rsidRPr="003445BE" w:rsidRDefault="006B60BA" w:rsidP="001362F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445BE">
        <w:t>ГУП «</w:t>
      </w:r>
      <w:proofErr w:type="spellStart"/>
      <w:r w:rsidRPr="003445BE">
        <w:t>Комдрагметалл</w:t>
      </w:r>
      <w:proofErr w:type="spellEnd"/>
      <w:r w:rsidRPr="003445BE">
        <w:t xml:space="preserve"> Р</w:t>
      </w:r>
      <w:r w:rsidR="001362FA">
        <w:t xml:space="preserve">еспублики </w:t>
      </w:r>
      <w:r w:rsidRPr="003445BE">
        <w:t>С</w:t>
      </w:r>
      <w:r w:rsidR="001362FA">
        <w:t xml:space="preserve">аха </w:t>
      </w:r>
      <w:r w:rsidRPr="003445BE">
        <w:t xml:space="preserve"> (Я</w:t>
      </w:r>
      <w:r w:rsidR="001362FA">
        <w:t>кутия</w:t>
      </w:r>
      <w:r w:rsidRPr="003445BE">
        <w:t>)» - 388 738,68 рублей;</w:t>
      </w:r>
    </w:p>
    <w:p w:rsidR="006B60BA" w:rsidRPr="003445BE" w:rsidRDefault="006B60BA" w:rsidP="001362F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445BE">
        <w:t>ДИЗО ГО «город Якутск» - 373 526,58 рублей;</w:t>
      </w:r>
    </w:p>
    <w:p w:rsidR="006B60BA" w:rsidRPr="003445BE" w:rsidRDefault="006B60BA" w:rsidP="001362F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445BE">
        <w:t>МУП «</w:t>
      </w:r>
      <w:proofErr w:type="spellStart"/>
      <w:r w:rsidRPr="003445BE">
        <w:t>Горснаб</w:t>
      </w:r>
      <w:proofErr w:type="spellEnd"/>
      <w:r w:rsidRPr="003445BE">
        <w:t>» - 15 212,1 рублей.</w:t>
      </w:r>
    </w:p>
    <w:p w:rsidR="00F42FAF" w:rsidRDefault="00F42FAF" w:rsidP="00F42FAF">
      <w:pPr>
        <w:jc w:val="center"/>
        <w:outlineLvl w:val="0"/>
        <w:rPr>
          <w:b/>
          <w:bCs/>
          <w:kern w:val="36"/>
        </w:rPr>
      </w:pPr>
    </w:p>
    <w:p w:rsidR="00F42FAF" w:rsidRDefault="002175B0" w:rsidP="00F42FAF">
      <w:pPr>
        <w:jc w:val="center"/>
        <w:outlineLvl w:val="0"/>
        <w:rPr>
          <w:b/>
          <w:bCs/>
          <w:kern w:val="36"/>
        </w:rPr>
      </w:pPr>
      <w:r w:rsidRPr="003E1156">
        <w:rPr>
          <w:b/>
          <w:bCs/>
          <w:kern w:val="36"/>
        </w:rPr>
        <w:t>Анализ финансового положения и эффективност</w:t>
      </w:r>
      <w:r w:rsidR="001362FA">
        <w:rPr>
          <w:b/>
          <w:bCs/>
          <w:kern w:val="36"/>
        </w:rPr>
        <w:t>и деятельности</w:t>
      </w:r>
      <w:r w:rsidR="00F42FAF">
        <w:rPr>
          <w:b/>
          <w:bCs/>
          <w:kern w:val="36"/>
        </w:rPr>
        <w:t xml:space="preserve"> </w:t>
      </w:r>
    </w:p>
    <w:p w:rsidR="002175B0" w:rsidRDefault="001362FA" w:rsidP="00F42FAF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Общества </w:t>
      </w:r>
      <w:r w:rsidR="002175B0" w:rsidRPr="003E1156">
        <w:rPr>
          <w:b/>
          <w:bCs/>
          <w:kern w:val="36"/>
        </w:rPr>
        <w:t>за период с 01.01.2016 по 31.12.2017</w:t>
      </w:r>
    </w:p>
    <w:p w:rsidR="00F42FAF" w:rsidRPr="00F42FAF" w:rsidRDefault="00F42FAF" w:rsidP="00F42FAF">
      <w:pPr>
        <w:jc w:val="center"/>
        <w:outlineLvl w:val="0"/>
        <w:rPr>
          <w:b/>
          <w:bCs/>
          <w:kern w:val="36"/>
        </w:rPr>
      </w:pPr>
    </w:p>
    <w:p w:rsidR="002175B0" w:rsidRPr="003E1156" w:rsidRDefault="002175B0" w:rsidP="00F42FAF">
      <w:pPr>
        <w:jc w:val="center"/>
        <w:outlineLvl w:val="1"/>
        <w:rPr>
          <w:b/>
          <w:bCs/>
        </w:rPr>
      </w:pPr>
      <w:r w:rsidRPr="003E1156">
        <w:rPr>
          <w:b/>
          <w:bCs/>
        </w:rPr>
        <w:t>1. Анализ финансового положения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Приведенный в данном отчете анализ финанс</w:t>
      </w:r>
      <w:r w:rsidR="00F42FAF">
        <w:rPr>
          <w:rFonts w:eastAsiaTheme="minorEastAsia"/>
        </w:rPr>
        <w:t>ового состояния Общества</w:t>
      </w:r>
      <w:r w:rsidRPr="003E1156">
        <w:rPr>
          <w:rFonts w:eastAsiaTheme="minorEastAsia"/>
        </w:rPr>
        <w:t xml:space="preserve"> выполнен за период с 01.01.2016 по 31.12.2017 г</w:t>
      </w:r>
      <w:r w:rsidR="00B16540">
        <w:rPr>
          <w:rFonts w:eastAsiaTheme="minorEastAsia"/>
        </w:rPr>
        <w:t>оды</w:t>
      </w:r>
      <w:r w:rsidRPr="003E1156">
        <w:rPr>
          <w:rFonts w:eastAsiaTheme="minorEastAsia"/>
        </w:rPr>
        <w:t xml:space="preserve"> (2 года</w:t>
      </w:r>
      <w:r w:rsidR="00F42FAF">
        <w:rPr>
          <w:rFonts w:eastAsiaTheme="minorEastAsia"/>
        </w:rPr>
        <w:t>). Деятельность Общества</w:t>
      </w:r>
      <w:r w:rsidRPr="003E1156">
        <w:rPr>
          <w:rFonts w:eastAsiaTheme="minorEastAsia"/>
        </w:rPr>
        <w:t xml:space="preserve"> отнесена к отрасли "Производство напитков" (класс по ОКВЭД – 11), что было учтено при качественной оценке значений финансовых показателей.</w:t>
      </w:r>
    </w:p>
    <w:p w:rsidR="002175B0" w:rsidRPr="003E1156" w:rsidRDefault="002175B0" w:rsidP="002175B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3E1156">
        <w:rPr>
          <w:b/>
          <w:bCs/>
        </w:rPr>
        <w:t>1.1. Структура имущества и источники его формирования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5"/>
        <w:gridCol w:w="960"/>
        <w:gridCol w:w="960"/>
        <w:gridCol w:w="960"/>
        <w:gridCol w:w="1435"/>
        <w:gridCol w:w="1435"/>
        <w:gridCol w:w="836"/>
        <w:gridCol w:w="633"/>
      </w:tblGrid>
      <w:tr w:rsidR="002175B0" w:rsidRPr="003E1156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E1156" w:rsidRDefault="002175B0" w:rsidP="0039740C">
            <w:pPr>
              <w:jc w:val="center"/>
            </w:pPr>
            <w:r w:rsidRPr="003E1156">
              <w:t xml:space="preserve">Показатель 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Изменение за анализируемый период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E1156" w:rsidRDefault="002175B0" w:rsidP="0039740C"/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в </w:t>
            </w:r>
            <w:r w:rsidRPr="00336618">
              <w:rPr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в % к валюте баланса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i/>
                <w:iCs/>
                <w:sz w:val="20"/>
                <w:szCs w:val="20"/>
              </w:rPr>
              <w:t>тыс. руб.</w:t>
            </w:r>
            <w:r w:rsidRPr="00336618">
              <w:rPr>
                <w:i/>
                <w:iCs/>
                <w:sz w:val="20"/>
                <w:szCs w:val="20"/>
              </w:rPr>
              <w:br/>
            </w:r>
            <w:r w:rsidRPr="00336618">
              <w:rPr>
                <w:sz w:val="20"/>
                <w:szCs w:val="20"/>
              </w:rPr>
              <w:t>(гр.4-гр.2)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± %</w:t>
            </w:r>
            <w:r w:rsidRPr="00336618">
              <w:rPr>
                <w:sz w:val="20"/>
                <w:szCs w:val="20"/>
              </w:rPr>
              <w:br/>
              <w:t>((гр.4-гр.2): гр.2)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E1156" w:rsidRDefault="002175B0" w:rsidP="0039740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31.12.2017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на начало</w:t>
            </w:r>
            <w:r w:rsidRPr="00336618">
              <w:rPr>
                <w:sz w:val="20"/>
                <w:szCs w:val="20"/>
              </w:rPr>
              <w:br/>
              <w:t>анализируемого</w:t>
            </w:r>
            <w:r w:rsidRPr="00336618">
              <w:rPr>
                <w:sz w:val="20"/>
                <w:szCs w:val="20"/>
              </w:rPr>
              <w:br/>
              <w:t>периода</w:t>
            </w:r>
            <w:r w:rsidRPr="00336618">
              <w:rPr>
                <w:sz w:val="20"/>
                <w:szCs w:val="20"/>
              </w:rPr>
              <w:br/>
              <w:t>(31.12.2015)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на конец</w:t>
            </w:r>
            <w:r w:rsidRPr="00336618">
              <w:rPr>
                <w:sz w:val="20"/>
                <w:szCs w:val="20"/>
              </w:rPr>
              <w:br/>
              <w:t>анализируемого</w:t>
            </w:r>
            <w:r w:rsidRPr="00336618">
              <w:rPr>
                <w:sz w:val="20"/>
                <w:szCs w:val="20"/>
              </w:rPr>
              <w:br/>
              <w:t>периода</w:t>
            </w:r>
            <w:r w:rsidRPr="00336618">
              <w:rPr>
                <w:sz w:val="20"/>
                <w:szCs w:val="20"/>
              </w:rPr>
              <w:br/>
              <w:t>(31.12.2017)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rPr>
                <w:sz w:val="20"/>
                <w:szCs w:val="20"/>
              </w:rPr>
            </w:pP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E1156" w:rsidRDefault="002175B0" w:rsidP="0039740C">
            <w:pPr>
              <w:jc w:val="center"/>
            </w:pPr>
            <w:r w:rsidRPr="003E1156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8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0"/>
                <w:szCs w:val="20"/>
              </w:rPr>
            </w:pPr>
            <w:r w:rsidRPr="00336618">
              <w:rPr>
                <w:b/>
                <w:bCs/>
                <w:sz w:val="20"/>
                <w:szCs w:val="20"/>
              </w:rPr>
              <w:t>Актив</w:t>
            </w:r>
            <w:r w:rsidRPr="00336618">
              <w:rPr>
                <w:sz w:val="20"/>
                <w:szCs w:val="20"/>
              </w:rPr>
              <w:t xml:space="preserve"> 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1. </w:t>
            </w:r>
            <w:proofErr w:type="spellStart"/>
            <w:r w:rsidRPr="00336618">
              <w:rPr>
                <w:sz w:val="22"/>
                <w:szCs w:val="22"/>
              </w:rPr>
              <w:t>Внеоборотные</w:t>
            </w:r>
            <w:proofErr w:type="spellEnd"/>
            <w:r w:rsidRPr="00336618">
              <w:rPr>
                <w:sz w:val="22"/>
                <w:szCs w:val="22"/>
              </w:rPr>
              <w:t xml:space="preserve">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2 273 579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2 397 078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2 649 946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 xml:space="preserve">73,9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73,9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+376 367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 xml:space="preserve">+16,6 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>в том числе:</w:t>
            </w:r>
            <w:r w:rsidRPr="00336618">
              <w:rPr>
                <w:sz w:val="22"/>
                <w:szCs w:val="22"/>
              </w:rPr>
              <w:br/>
              <w:t>основные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1 672 335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1 981 004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2 174 030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60,6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+501 695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+30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–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39740C" w:rsidP="00397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Оборотные активы,</w:t>
            </w:r>
            <w:r w:rsidR="002175B0" w:rsidRPr="00336618">
              <w:rPr>
                <w:sz w:val="22"/>
                <w:szCs w:val="22"/>
              </w:rPr>
              <w:t xml:space="preserve"> всего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804 729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1 176 231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935 069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+130 340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+16,2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>в том числе:</w:t>
            </w:r>
            <w:r w:rsidRPr="00336618">
              <w:rPr>
                <w:sz w:val="22"/>
                <w:szCs w:val="22"/>
              </w:rPr>
              <w:br/>
              <w:t>запасы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468 654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763 917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607 318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+138 664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+29,6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325 064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368 421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287 843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-37 221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-11,5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денежные средства и краткосрочные финансовые вложения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10 286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42 482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35 010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+24 724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+3,4 раза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b/>
                <w:bCs/>
                <w:sz w:val="22"/>
                <w:szCs w:val="22"/>
              </w:rPr>
              <w:t>Пассив</w:t>
            </w:r>
            <w:r w:rsidRPr="00336618">
              <w:rPr>
                <w:sz w:val="22"/>
                <w:szCs w:val="22"/>
              </w:rPr>
              <w:t xml:space="preserve"> 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1. Собственный капитал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color w:val="000000"/>
                <w:sz w:val="20"/>
                <w:szCs w:val="20"/>
              </w:rPr>
              <w:t>1 350 212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color w:val="000000"/>
                <w:sz w:val="20"/>
                <w:szCs w:val="20"/>
              </w:rPr>
              <w:t>1 461 013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color w:val="000000"/>
                <w:sz w:val="20"/>
                <w:szCs w:val="20"/>
              </w:rPr>
              <w:t>1 670 529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 xml:space="preserve">43,9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 xml:space="preserve">46,6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+320 317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 xml:space="preserve">+23,7 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2. Долгосрочные обязательства, всего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1 041 536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1 414 018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1 045 099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+3 563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+0,3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в том числе: </w:t>
            </w:r>
            <w:r w:rsidRPr="00336618">
              <w:rPr>
                <w:sz w:val="22"/>
                <w:szCs w:val="22"/>
              </w:rPr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513 216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797 720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813 653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+300 437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+58,5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3. Краткосрочные обязательства*, всего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686 560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698 278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869 387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24,3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+182 827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+26,6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sz w:val="22"/>
                <w:szCs w:val="22"/>
              </w:rPr>
              <w:t xml:space="preserve">в том числе: </w:t>
            </w:r>
            <w:r w:rsidRPr="00336618">
              <w:rPr>
                <w:sz w:val="22"/>
                <w:szCs w:val="22"/>
              </w:rPr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255 364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294 612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sz w:val="20"/>
                <w:szCs w:val="20"/>
              </w:rPr>
              <w:t>390 644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+135 280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sz w:val="20"/>
                <w:szCs w:val="20"/>
              </w:rPr>
              <w:t>+53</w:t>
            </w:r>
          </w:p>
        </w:tc>
      </w:tr>
      <w:tr w:rsidR="002175B0" w:rsidRPr="003E115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336618" w:rsidRDefault="002175B0" w:rsidP="0039740C">
            <w:pPr>
              <w:rPr>
                <w:sz w:val="22"/>
                <w:szCs w:val="22"/>
              </w:rPr>
            </w:pPr>
            <w:r w:rsidRPr="00336618">
              <w:rPr>
                <w:b/>
                <w:bCs/>
                <w:sz w:val="22"/>
                <w:szCs w:val="22"/>
              </w:rPr>
              <w:t>Валюта баланса</w:t>
            </w:r>
            <w:r w:rsidRPr="003366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b/>
                <w:bCs/>
                <w:sz w:val="20"/>
                <w:szCs w:val="20"/>
              </w:rPr>
              <w:t>3 078 308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b/>
                <w:bCs/>
                <w:sz w:val="20"/>
                <w:szCs w:val="20"/>
              </w:rPr>
              <w:t>3 573 309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36618" w:rsidRDefault="002175B0" w:rsidP="0039740C">
            <w:pPr>
              <w:jc w:val="center"/>
              <w:rPr>
                <w:sz w:val="20"/>
                <w:szCs w:val="20"/>
              </w:rPr>
            </w:pPr>
            <w:r w:rsidRPr="00336618">
              <w:rPr>
                <w:b/>
                <w:bCs/>
                <w:sz w:val="20"/>
                <w:szCs w:val="20"/>
              </w:rPr>
              <w:t>3 585 015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b/>
                <w:bCs/>
                <w:sz w:val="20"/>
                <w:szCs w:val="20"/>
              </w:rPr>
              <w:t>+506 707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9740C" w:rsidRDefault="002175B0" w:rsidP="0039740C">
            <w:pPr>
              <w:jc w:val="center"/>
              <w:rPr>
                <w:sz w:val="20"/>
                <w:szCs w:val="20"/>
              </w:rPr>
            </w:pPr>
            <w:r w:rsidRPr="0039740C">
              <w:rPr>
                <w:b/>
                <w:bCs/>
                <w:sz w:val="20"/>
                <w:szCs w:val="20"/>
              </w:rPr>
              <w:t xml:space="preserve">+16,5 </w:t>
            </w:r>
          </w:p>
        </w:tc>
      </w:tr>
    </w:tbl>
    <w:p w:rsidR="0039740C" w:rsidRDefault="0039740C" w:rsidP="002175B0"/>
    <w:p w:rsidR="002175B0" w:rsidRPr="003E1156" w:rsidRDefault="002175B0" w:rsidP="00F42FAF">
      <w:pPr>
        <w:ind w:firstLine="709"/>
        <w:jc w:val="both"/>
      </w:pPr>
      <w:r w:rsidRPr="003E1156">
        <w:t>Без доходов будущих периодов, возникших в связи с безвозмездным получением имущества и государственной помощи, включенных в собственный капитал.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Из представленных в первой части таблицы данных видно, что по состоянию на 31.12.2017 в активах организации доля текущих активов составляет 1/4, а </w:t>
      </w:r>
      <w:proofErr w:type="spellStart"/>
      <w:r w:rsidRPr="003E1156">
        <w:rPr>
          <w:rFonts w:eastAsiaTheme="minorEastAsia"/>
        </w:rPr>
        <w:t>внеоборотных</w:t>
      </w:r>
      <w:proofErr w:type="spellEnd"/>
      <w:r w:rsidRPr="003E1156">
        <w:rPr>
          <w:rFonts w:eastAsiaTheme="minorEastAsia"/>
        </w:rPr>
        <w:t xml:space="preserve"> средств – 3/4. Активы организации за весь анализируемый период увеличились на </w:t>
      </w:r>
      <w:r w:rsidRPr="00791B4B">
        <w:rPr>
          <w:rFonts w:eastAsiaTheme="minorEastAsia"/>
        </w:rPr>
        <w:t>506 707 тыс. руб</w:t>
      </w:r>
      <w:r w:rsidR="00A65899" w:rsidRPr="00791B4B">
        <w:rPr>
          <w:rFonts w:eastAsiaTheme="minorEastAsia"/>
        </w:rPr>
        <w:t>лей</w:t>
      </w:r>
      <w:r w:rsidRPr="00791B4B">
        <w:rPr>
          <w:rFonts w:eastAsiaTheme="minorEastAsia"/>
        </w:rPr>
        <w:t xml:space="preserve"> (на 16,5%). Отмечая увеличение активов, необходимо учесть, что</w:t>
      </w:r>
      <w:r w:rsidRPr="0039740C">
        <w:rPr>
          <w:rFonts w:eastAsiaTheme="minorEastAsia"/>
        </w:rPr>
        <w:t xml:space="preserve"> собстве</w:t>
      </w:r>
      <w:r w:rsidRPr="003E1156">
        <w:rPr>
          <w:rFonts w:eastAsiaTheme="minorEastAsia"/>
        </w:rPr>
        <w:t xml:space="preserve">нный капитал увеличился еще в большей степени – на </w:t>
      </w:r>
      <w:r w:rsidRPr="0039740C">
        <w:rPr>
          <w:rFonts w:eastAsiaTheme="minorEastAsia"/>
        </w:rPr>
        <w:t>23,7</w:t>
      </w:r>
      <w:r w:rsidRPr="003E1156">
        <w:rPr>
          <w:rFonts w:eastAsiaTheme="minorEastAsia"/>
        </w:rPr>
        <w:t>%. Опережающее увеличение собственного капитала относительно общего изменения активов является положительным показателем.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Рост величины активов организации связан, в основном, с ростом следующих позиций актива бухгалтерского баланса (в скобках указана доля изменения статьи в общей сумме всех положительно изменившихся статей):</w:t>
      </w:r>
    </w:p>
    <w:p w:rsidR="002175B0" w:rsidRPr="00791B4B" w:rsidRDefault="002175B0" w:rsidP="00F42FAF">
      <w:pPr>
        <w:numPr>
          <w:ilvl w:val="0"/>
          <w:numId w:val="9"/>
        </w:numPr>
        <w:tabs>
          <w:tab w:val="left" w:pos="993"/>
        </w:tabs>
        <w:ind w:left="0" w:firstLine="709"/>
      </w:pPr>
      <w:r w:rsidRPr="003E1156">
        <w:t xml:space="preserve">основные средства – </w:t>
      </w:r>
      <w:r w:rsidRPr="00791B4B">
        <w:t>501 695 тыс. руб</w:t>
      </w:r>
      <w:r w:rsidR="00E45E96" w:rsidRPr="00791B4B">
        <w:t>лей</w:t>
      </w:r>
      <w:r w:rsidRPr="00791B4B">
        <w:t xml:space="preserve"> (59,2%) </w:t>
      </w:r>
    </w:p>
    <w:p w:rsidR="002175B0" w:rsidRPr="00791B4B" w:rsidRDefault="002175B0" w:rsidP="00F42FAF">
      <w:pPr>
        <w:numPr>
          <w:ilvl w:val="0"/>
          <w:numId w:val="9"/>
        </w:numPr>
        <w:tabs>
          <w:tab w:val="left" w:pos="993"/>
        </w:tabs>
        <w:ind w:left="0" w:firstLine="709"/>
      </w:pPr>
      <w:r w:rsidRPr="00791B4B">
        <w:t>отложенные налоговые активы – 158 646 тыс. руб</w:t>
      </w:r>
      <w:r w:rsidR="00E45E96" w:rsidRPr="00791B4B">
        <w:t>лей</w:t>
      </w:r>
      <w:r w:rsidRPr="00791B4B">
        <w:t xml:space="preserve"> (18,7%) </w:t>
      </w:r>
    </w:p>
    <w:p w:rsidR="002175B0" w:rsidRPr="00791B4B" w:rsidRDefault="002175B0" w:rsidP="00F42FAF">
      <w:pPr>
        <w:numPr>
          <w:ilvl w:val="0"/>
          <w:numId w:val="9"/>
        </w:numPr>
        <w:tabs>
          <w:tab w:val="left" w:pos="993"/>
        </w:tabs>
        <w:ind w:left="0" w:firstLine="709"/>
      </w:pPr>
      <w:r w:rsidRPr="00791B4B">
        <w:t>запасы – 138 664 тыс. руб</w:t>
      </w:r>
      <w:r w:rsidR="00E45E96" w:rsidRPr="00791B4B">
        <w:t>лей</w:t>
      </w:r>
      <w:r w:rsidRPr="00791B4B">
        <w:t xml:space="preserve"> (16,4%) </w:t>
      </w:r>
    </w:p>
    <w:p w:rsidR="002175B0" w:rsidRPr="00791B4B" w:rsidRDefault="002175B0" w:rsidP="00F42FAF">
      <w:pPr>
        <w:tabs>
          <w:tab w:val="left" w:pos="993"/>
        </w:tabs>
        <w:ind w:firstLine="709"/>
        <w:jc w:val="both"/>
        <w:rPr>
          <w:rFonts w:eastAsiaTheme="minorEastAsia"/>
        </w:rPr>
      </w:pPr>
      <w:r w:rsidRPr="00791B4B">
        <w:rPr>
          <w:rFonts w:eastAsiaTheme="minorEastAsia"/>
        </w:rPr>
        <w:t>Одновременно, в пассиве баланса наибольший прирост наблюдается по строкам:</w:t>
      </w:r>
    </w:p>
    <w:p w:rsidR="002175B0" w:rsidRPr="00791B4B" w:rsidRDefault="002175B0" w:rsidP="00F42FA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791B4B">
        <w:t>долгосрочные заемные средства – 300 437 тыс. руб</w:t>
      </w:r>
      <w:r w:rsidR="00E45E96" w:rsidRPr="00791B4B">
        <w:t>лей</w:t>
      </w:r>
      <w:r w:rsidRPr="00791B4B">
        <w:t xml:space="preserve"> (32%) </w:t>
      </w:r>
    </w:p>
    <w:p w:rsidR="002175B0" w:rsidRPr="00791B4B" w:rsidRDefault="002175B0" w:rsidP="00F42FA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791B4B">
        <w:t xml:space="preserve">переоценка </w:t>
      </w:r>
      <w:proofErr w:type="spellStart"/>
      <w:r w:rsidRPr="00791B4B">
        <w:t>внеоборотных</w:t>
      </w:r>
      <w:proofErr w:type="spellEnd"/>
      <w:r w:rsidRPr="00791B4B">
        <w:t xml:space="preserve"> активов – 235 211 тыс. руб</w:t>
      </w:r>
      <w:r w:rsidR="00E45E96" w:rsidRPr="00791B4B">
        <w:t>лей</w:t>
      </w:r>
      <w:r w:rsidRPr="00791B4B">
        <w:t xml:space="preserve"> (25,1%) </w:t>
      </w:r>
    </w:p>
    <w:p w:rsidR="002175B0" w:rsidRPr="00791B4B" w:rsidRDefault="002175B0" w:rsidP="00F42FA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791B4B">
        <w:t>краткосрочные заемные средства – 135 280 тыс. руб</w:t>
      </w:r>
      <w:r w:rsidR="00E45E96" w:rsidRPr="00791B4B">
        <w:t>лей</w:t>
      </w:r>
      <w:r w:rsidRPr="00791B4B">
        <w:t xml:space="preserve"> (14,4%) </w:t>
      </w:r>
    </w:p>
    <w:p w:rsidR="002175B0" w:rsidRPr="00A65899" w:rsidRDefault="002175B0" w:rsidP="00F42FA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791B4B">
        <w:t>отложенные налоговые обязательства – 132 619 тыс. руб</w:t>
      </w:r>
      <w:r w:rsidR="00E45E96" w:rsidRPr="00791B4B">
        <w:t>лей</w:t>
      </w:r>
      <w:r w:rsidRPr="00A65899">
        <w:t xml:space="preserve"> (14,1%) </w:t>
      </w:r>
    </w:p>
    <w:p w:rsidR="00A65899" w:rsidRDefault="00A65899" w:rsidP="0039740C">
      <w:pPr>
        <w:ind w:firstLine="567"/>
        <w:jc w:val="both"/>
        <w:rPr>
          <w:rFonts w:eastAsiaTheme="minorEastAsia"/>
        </w:rPr>
      </w:pPr>
    </w:p>
    <w:p w:rsidR="002175B0" w:rsidRPr="00E45E9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Среди отрицательно изменившихся статей баланса можно выделить "долгосрочные финансовые вложения" в активе и "прочие долгосрочные обязательства" в пассиве </w:t>
      </w:r>
      <w:r w:rsidRPr="00E45E96">
        <w:rPr>
          <w:rFonts w:eastAsiaTheme="minorEastAsia"/>
        </w:rPr>
        <w:t>(</w:t>
      </w:r>
      <w:r w:rsidRPr="00E45E96">
        <w:rPr>
          <w:rFonts w:eastAsiaTheme="minorEastAsia"/>
          <w:b/>
        </w:rPr>
        <w:t>-</w:t>
      </w:r>
      <w:r w:rsidRPr="00791B4B">
        <w:rPr>
          <w:rFonts w:eastAsiaTheme="minorEastAsia"/>
        </w:rPr>
        <w:t>304 155 тыс. руб</w:t>
      </w:r>
      <w:r w:rsidR="00E45E96" w:rsidRPr="00791B4B">
        <w:rPr>
          <w:rFonts w:eastAsiaTheme="minorEastAsia"/>
        </w:rPr>
        <w:t>лей</w:t>
      </w:r>
      <w:r w:rsidRPr="00791B4B">
        <w:rPr>
          <w:rFonts w:eastAsiaTheme="minorEastAsia"/>
        </w:rPr>
        <w:t xml:space="preserve"> и -429 493 тыс. руб</w:t>
      </w:r>
      <w:r w:rsidR="00E45E96" w:rsidRPr="00791B4B">
        <w:rPr>
          <w:rFonts w:eastAsiaTheme="minorEastAsia"/>
        </w:rPr>
        <w:t>лей</w:t>
      </w:r>
      <w:r w:rsidRPr="00E45E96">
        <w:rPr>
          <w:rFonts w:eastAsiaTheme="minorEastAsia"/>
        </w:rPr>
        <w:t xml:space="preserve"> соответственно).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lastRenderedPageBreak/>
        <w:t xml:space="preserve">Собственный капитал организации в течение анализируемого периода вырос c </w:t>
      </w:r>
      <w:r w:rsidRPr="00E45E96">
        <w:rPr>
          <w:rFonts w:eastAsiaTheme="minorEastAsia"/>
        </w:rPr>
        <w:t xml:space="preserve">1 350 212,0 </w:t>
      </w:r>
      <w:r w:rsidRPr="003E1156">
        <w:rPr>
          <w:rFonts w:eastAsiaTheme="minorEastAsia"/>
        </w:rPr>
        <w:t>тыс. руб</w:t>
      </w:r>
      <w:r w:rsidR="00E45E96">
        <w:rPr>
          <w:rFonts w:eastAsiaTheme="minorEastAsia"/>
        </w:rPr>
        <w:t>лей</w:t>
      </w:r>
      <w:r w:rsidRPr="003E1156">
        <w:rPr>
          <w:rFonts w:eastAsiaTheme="minorEastAsia"/>
        </w:rPr>
        <w:t xml:space="preserve"> до </w:t>
      </w:r>
      <w:r w:rsidRPr="00E45E96">
        <w:rPr>
          <w:rFonts w:eastAsiaTheme="minorEastAsia"/>
        </w:rPr>
        <w:t xml:space="preserve">1 670 529,0 </w:t>
      </w:r>
      <w:r w:rsidRPr="003E1156">
        <w:rPr>
          <w:rFonts w:eastAsiaTheme="minorEastAsia"/>
        </w:rPr>
        <w:t>тыс. руб</w:t>
      </w:r>
      <w:r w:rsidR="00E45E96">
        <w:rPr>
          <w:rFonts w:eastAsiaTheme="minorEastAsia"/>
        </w:rPr>
        <w:t>лей</w:t>
      </w:r>
      <w:r w:rsidRPr="003E1156">
        <w:rPr>
          <w:rFonts w:eastAsiaTheme="minorEastAsia"/>
        </w:rPr>
        <w:t xml:space="preserve"> (т.е. на </w:t>
      </w:r>
      <w:r w:rsidRPr="00E45E96">
        <w:rPr>
          <w:rFonts w:eastAsiaTheme="minorEastAsia"/>
        </w:rPr>
        <w:t xml:space="preserve">320 317,0 </w:t>
      </w:r>
      <w:r w:rsidRPr="003E1156">
        <w:rPr>
          <w:rFonts w:eastAsiaTheme="minorEastAsia"/>
        </w:rPr>
        <w:t>тыс. руб</w:t>
      </w:r>
      <w:r w:rsidR="00E45E96">
        <w:rPr>
          <w:rFonts w:eastAsiaTheme="minorEastAsia"/>
        </w:rPr>
        <w:t>лей</w:t>
      </w:r>
      <w:r w:rsidRPr="003E1156">
        <w:rPr>
          <w:rFonts w:eastAsiaTheme="minorEastAsia"/>
        </w:rPr>
        <w:t>).</w:t>
      </w:r>
    </w:p>
    <w:p w:rsidR="002175B0" w:rsidRDefault="002175B0" w:rsidP="00E45E96">
      <w:pPr>
        <w:jc w:val="center"/>
        <w:rPr>
          <w:b/>
          <w:bCs/>
        </w:rPr>
      </w:pPr>
      <w:r w:rsidRPr="003E1156">
        <w:br/>
      </w:r>
      <w:r w:rsidRPr="003E1156">
        <w:rPr>
          <w:b/>
          <w:bCs/>
        </w:rPr>
        <w:t>1.2. Оценка стои</w:t>
      </w:r>
      <w:r w:rsidR="00F42FAF">
        <w:rPr>
          <w:b/>
          <w:bCs/>
        </w:rPr>
        <w:t>мости чистых активов Общества</w:t>
      </w:r>
    </w:p>
    <w:p w:rsidR="00E45E96" w:rsidRPr="003E1156" w:rsidRDefault="00E45E96" w:rsidP="00E45E96">
      <w:pPr>
        <w:jc w:val="center"/>
        <w:rPr>
          <w:b/>
          <w:bCs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9"/>
        <w:gridCol w:w="1050"/>
        <w:gridCol w:w="1050"/>
        <w:gridCol w:w="1050"/>
        <w:gridCol w:w="1573"/>
        <w:gridCol w:w="1573"/>
        <w:gridCol w:w="900"/>
        <w:gridCol w:w="646"/>
      </w:tblGrid>
      <w:tr w:rsidR="00E45E96" w:rsidRPr="00E45E96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Значение показателя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Изменение</w:t>
            </w: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в </w:t>
            </w:r>
            <w:r w:rsidRPr="00E45E96">
              <w:rPr>
                <w:i/>
                <w:iCs/>
                <w:sz w:val="22"/>
                <w:szCs w:val="22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в % к валюте баланса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i/>
                <w:iCs/>
                <w:sz w:val="22"/>
                <w:szCs w:val="22"/>
              </w:rPr>
              <w:t>тыс. руб.</w:t>
            </w:r>
            <w:r w:rsidRPr="00E45E96">
              <w:rPr>
                <w:i/>
                <w:iCs/>
                <w:sz w:val="22"/>
                <w:szCs w:val="22"/>
              </w:rPr>
              <w:br/>
            </w:r>
            <w:r w:rsidRPr="00E45E96">
              <w:rPr>
                <w:sz w:val="22"/>
                <w:szCs w:val="22"/>
              </w:rPr>
              <w:t>(гр.4-гр.2)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E45E96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± %</w:t>
            </w:r>
            <w:r w:rsidRPr="00E45E96">
              <w:rPr>
                <w:sz w:val="22"/>
                <w:szCs w:val="22"/>
              </w:rPr>
              <w:br/>
              <w:t>((гр.4-гр.2): гр.2)</w:t>
            </w: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31.12.2015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31.12.2016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31.12.2017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на начало</w:t>
            </w:r>
            <w:r w:rsidRPr="00E45E96">
              <w:rPr>
                <w:sz w:val="22"/>
                <w:szCs w:val="22"/>
              </w:rPr>
              <w:br/>
              <w:t>анализируемого</w:t>
            </w:r>
            <w:r w:rsidRPr="00E45E96">
              <w:rPr>
                <w:sz w:val="22"/>
                <w:szCs w:val="22"/>
              </w:rPr>
              <w:br/>
              <w:t>периода</w:t>
            </w:r>
            <w:r w:rsidRPr="00E45E96">
              <w:rPr>
                <w:sz w:val="22"/>
                <w:szCs w:val="22"/>
              </w:rPr>
              <w:br/>
              <w:t>(31.12.2015)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на конец</w:t>
            </w:r>
            <w:r w:rsidRPr="00E45E96">
              <w:rPr>
                <w:sz w:val="22"/>
                <w:szCs w:val="22"/>
              </w:rPr>
              <w:br/>
              <w:t>анализируемого</w:t>
            </w:r>
            <w:r w:rsidRPr="00E45E96">
              <w:rPr>
                <w:sz w:val="22"/>
                <w:szCs w:val="22"/>
              </w:rPr>
              <w:br/>
              <w:t>периода</w:t>
            </w:r>
            <w:r w:rsidRPr="00E45E96">
              <w:rPr>
                <w:sz w:val="22"/>
                <w:szCs w:val="22"/>
              </w:rPr>
              <w:br/>
              <w:t>(31.12.2017)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8</w:t>
            </w: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1.</w:t>
            </w:r>
            <w:r w:rsidRPr="00E45E96">
              <w:rPr>
                <w:b/>
                <w:bCs/>
                <w:sz w:val="22"/>
                <w:szCs w:val="22"/>
              </w:rPr>
              <w:t xml:space="preserve"> Чистые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1 350 212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1 461 013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1 670 529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46,6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+320 317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+23,7</w:t>
            </w: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 xml:space="preserve">2. Уставный капитал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927 368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1 006 349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1 006 349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30,1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28,1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+78 981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+8,5</w:t>
            </w:r>
          </w:p>
        </w:tc>
      </w:tr>
      <w:tr w:rsidR="00E45E96" w:rsidRPr="00E45E9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3. Превышение чистых активов над уставным капиталом (стр.1-стр.2)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422 844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454 664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664 180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18,5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+241 336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E45E96" w:rsidRDefault="002175B0" w:rsidP="0039740C">
            <w:pPr>
              <w:jc w:val="center"/>
              <w:rPr>
                <w:sz w:val="22"/>
                <w:szCs w:val="22"/>
              </w:rPr>
            </w:pPr>
            <w:r w:rsidRPr="00E45E96">
              <w:rPr>
                <w:sz w:val="22"/>
                <w:szCs w:val="22"/>
              </w:rPr>
              <w:t>+57,1</w:t>
            </w:r>
          </w:p>
        </w:tc>
      </w:tr>
    </w:tbl>
    <w:p w:rsidR="002175B0" w:rsidRPr="003E1156" w:rsidRDefault="002175B0" w:rsidP="00F42FAF">
      <w:pPr>
        <w:spacing w:before="100" w:beforeAutospacing="1" w:after="100" w:afterAutospacing="1"/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Чистые активы организации по состоянию на 31.12.2017</w:t>
      </w:r>
      <w:r w:rsidR="00E743CA">
        <w:rPr>
          <w:rFonts w:eastAsiaTheme="minorEastAsia"/>
        </w:rPr>
        <w:t xml:space="preserve"> года</w:t>
      </w:r>
      <w:r w:rsidRPr="003E1156">
        <w:rPr>
          <w:rFonts w:eastAsiaTheme="minorEastAsia"/>
        </w:rPr>
        <w:t xml:space="preserve"> существенно (на </w:t>
      </w:r>
      <w:r w:rsidRPr="00791B4B">
        <w:rPr>
          <w:rFonts w:eastAsiaTheme="minorEastAsia"/>
        </w:rPr>
        <w:t>66</w:t>
      </w:r>
      <w:r w:rsidRPr="003E1156">
        <w:rPr>
          <w:rFonts w:eastAsiaTheme="minorEastAsia"/>
        </w:rPr>
        <w:t xml:space="preserve">%) превышают уставный капитал. Это положительно характеризует финансовое положение, полностью удовлетворяя требованиям нормативных актов к величине чистых активов организации. Более того необходимо отметить увеличение чистых активов на </w:t>
      </w:r>
      <w:r w:rsidRPr="00791B4B">
        <w:rPr>
          <w:rFonts w:eastAsiaTheme="minorEastAsia"/>
        </w:rPr>
        <w:t>23,7</w:t>
      </w:r>
      <w:r w:rsidRPr="003E1156">
        <w:rPr>
          <w:rFonts w:eastAsiaTheme="minorEastAsia"/>
        </w:rPr>
        <w:t xml:space="preserve">% за два последних года.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признаку. </w:t>
      </w:r>
    </w:p>
    <w:p w:rsidR="002175B0" w:rsidRPr="003E1156" w:rsidRDefault="002175B0" w:rsidP="002175B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3E1156">
        <w:rPr>
          <w:b/>
          <w:bCs/>
        </w:rPr>
        <w:t>1.3. Анализ фин</w:t>
      </w:r>
      <w:r w:rsidR="00F42FAF">
        <w:rPr>
          <w:b/>
          <w:bCs/>
        </w:rPr>
        <w:t>ансовой устойчивости Общества</w:t>
      </w:r>
    </w:p>
    <w:p w:rsidR="002175B0" w:rsidRPr="003E1156" w:rsidRDefault="002175B0" w:rsidP="002175B0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3E1156">
        <w:rPr>
          <w:b/>
          <w:bCs/>
        </w:rPr>
        <w:t xml:space="preserve">1.3.1. Основные показатели финансовой устойчивости </w:t>
      </w:r>
      <w:r w:rsidR="00F42FAF">
        <w:rPr>
          <w:b/>
          <w:bCs/>
        </w:rPr>
        <w:t>Общества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1"/>
        <w:gridCol w:w="1050"/>
        <w:gridCol w:w="1050"/>
        <w:gridCol w:w="1050"/>
        <w:gridCol w:w="1185"/>
        <w:gridCol w:w="2588"/>
      </w:tblGrid>
      <w:tr w:rsidR="00791B4B" w:rsidRPr="00791B4B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Значение показателя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Изменение показателя</w:t>
            </w:r>
            <w:r w:rsidRPr="00791B4B">
              <w:rPr>
                <w:sz w:val="22"/>
                <w:szCs w:val="22"/>
              </w:rPr>
              <w:br/>
              <w:t>(гр.4-гр.2)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Описание показателя и его нормативное значение 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31.12.2017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6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1. Коэффициент автономии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собственного капитала к общей сумме капитала.</w:t>
            </w:r>
            <w:r w:rsidRPr="00791B4B">
              <w:rPr>
                <w:sz w:val="22"/>
                <w:szCs w:val="22"/>
              </w:rPr>
              <w:br/>
              <w:t>Нормальное значение для данной отрасли: не менее 0,5 (оптимальное 0,6-0,75).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2. Коэффициент финансового </w:t>
            </w:r>
            <w:proofErr w:type="spellStart"/>
            <w:r w:rsidRPr="00791B4B">
              <w:rPr>
                <w:sz w:val="22"/>
                <w:szCs w:val="22"/>
              </w:rPr>
              <w:t>левериджа</w:t>
            </w:r>
            <w:proofErr w:type="spellEnd"/>
            <w:r w:rsidRPr="00791B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Отношение заемного капитала к собственному. </w:t>
            </w:r>
            <w:r w:rsidRPr="00791B4B">
              <w:rPr>
                <w:sz w:val="22"/>
                <w:szCs w:val="22"/>
              </w:rPr>
              <w:br/>
              <w:t>Нормальное значение для данной отрасли: 1 и менее (оптимальное 0,33-0,67).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lastRenderedPageBreak/>
              <w:t xml:space="preserve">3. Коэффициент обеспеченности собственными оборотными средствами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-1,15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-1,05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Отношение собственных оборотных средств к оборотным активам. </w:t>
            </w:r>
            <w:r w:rsidRPr="00791B4B">
              <w:rPr>
                <w:sz w:val="22"/>
                <w:szCs w:val="22"/>
              </w:rPr>
              <w:br/>
              <w:t>Нормальное значение: 0,1 и более.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4. Индекс постоянного актива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1,59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Отношение стоимости </w:t>
            </w:r>
            <w:proofErr w:type="spellStart"/>
            <w:r w:rsidRPr="00791B4B">
              <w:rPr>
                <w:sz w:val="22"/>
                <w:szCs w:val="22"/>
              </w:rPr>
              <w:t>внеоборотных</w:t>
            </w:r>
            <w:proofErr w:type="spellEnd"/>
            <w:r w:rsidRPr="00791B4B">
              <w:rPr>
                <w:sz w:val="22"/>
                <w:szCs w:val="22"/>
              </w:rPr>
              <w:t xml:space="preserve"> активов к величине собственного капитала организации.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5. Коэффициент покрытия инвестиций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собственного капитала и долгосрочных обязательств к общей сумме капитала.</w:t>
            </w:r>
            <w:r w:rsidRPr="00791B4B">
              <w:rPr>
                <w:sz w:val="22"/>
                <w:szCs w:val="22"/>
              </w:rPr>
              <w:br/>
              <w:t>Нормальное значение для данной отрасли: 0,8 и более.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6. Коэффициент маневренности собственного капитала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-0,59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собственных оборотных средств к источникам собственных средств.</w:t>
            </w:r>
            <w:r w:rsidRPr="00791B4B">
              <w:rPr>
                <w:sz w:val="22"/>
                <w:szCs w:val="22"/>
              </w:rPr>
              <w:br/>
              <w:t>Нормальное значение для данной отрасли: 0,05 и более.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7. Коэффициент мобильности имущества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оборотных средств к стоимости всего имущества. Характеризует отраслевую специфику организации.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8. Коэффициент мобильности оборотных средств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наиболее мобильной части оборотных средств (денежных средств и финансовых вложений) к общей стоимости оборотных активов.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9. Коэффициент обеспеченности запасов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-1,97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-1,23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-1,61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Отношение собственных оборотных средств к стоимости запасов.</w:t>
            </w:r>
            <w:r w:rsidRPr="00791B4B">
              <w:rPr>
                <w:sz w:val="22"/>
                <w:szCs w:val="22"/>
              </w:rPr>
              <w:br/>
              <w:t xml:space="preserve">Нормальное значение: 0,5 и более. </w:t>
            </w:r>
          </w:p>
        </w:tc>
      </w:tr>
      <w:tr w:rsidR="00791B4B" w:rsidRPr="00791B4B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10. Коэффициент краткосрочной задолженности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0,45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791B4B" w:rsidRDefault="002175B0" w:rsidP="0039740C">
            <w:pPr>
              <w:jc w:val="center"/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>+0,05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791B4B" w:rsidRDefault="002175B0" w:rsidP="0039740C">
            <w:pPr>
              <w:rPr>
                <w:sz w:val="22"/>
                <w:szCs w:val="22"/>
              </w:rPr>
            </w:pPr>
            <w:r w:rsidRPr="00791B4B">
              <w:rPr>
                <w:sz w:val="22"/>
                <w:szCs w:val="22"/>
              </w:rPr>
              <w:t xml:space="preserve">Отношение краткосрочной задолженности к общей сумме задолженности. </w:t>
            </w:r>
          </w:p>
        </w:tc>
      </w:tr>
    </w:tbl>
    <w:p w:rsidR="00F42FAF" w:rsidRDefault="00F42FAF" w:rsidP="00F42FAF">
      <w:pPr>
        <w:ind w:firstLine="709"/>
        <w:jc w:val="both"/>
        <w:rPr>
          <w:rFonts w:eastAsiaTheme="minorEastAsia"/>
        </w:rPr>
      </w:pP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Коэффициент автономии организации на 31.12.2017</w:t>
      </w:r>
      <w:r w:rsidR="00E743CA">
        <w:rPr>
          <w:rFonts w:eastAsiaTheme="minorEastAsia"/>
        </w:rPr>
        <w:t xml:space="preserve"> года</w:t>
      </w:r>
      <w:r w:rsidRPr="003E1156">
        <w:rPr>
          <w:rFonts w:eastAsiaTheme="minorEastAsia"/>
        </w:rPr>
        <w:t xml:space="preserve"> составил </w:t>
      </w:r>
      <w:r w:rsidRPr="00791B4B">
        <w:rPr>
          <w:rFonts w:eastAsiaTheme="minorEastAsia"/>
        </w:rPr>
        <w:t xml:space="preserve">0,47. </w:t>
      </w:r>
      <w:r w:rsidRPr="003E1156">
        <w:rPr>
          <w:rFonts w:eastAsiaTheme="minorEastAsia"/>
        </w:rPr>
        <w:t xml:space="preserve">Данный коэффициент характеризует степень зависимости организации от заемного капитала. Полученное здесь значение свидетельствует о ее значительной зависимости от кредиторов по причине недостатка собственного капитала. За два года отмечено ощутимое повышение коэффициента автономии </w:t>
      </w:r>
      <w:r w:rsidRPr="001A32E6">
        <w:rPr>
          <w:rFonts w:eastAsiaTheme="minorEastAsia"/>
        </w:rPr>
        <w:t>на 0,03.</w:t>
      </w:r>
    </w:p>
    <w:p w:rsidR="002175B0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На 31 декабря 2017 г</w:t>
      </w:r>
      <w:r w:rsidR="00E743CA">
        <w:rPr>
          <w:rFonts w:eastAsiaTheme="minorEastAsia"/>
        </w:rPr>
        <w:t>ода</w:t>
      </w:r>
      <w:r w:rsidRPr="003E1156">
        <w:rPr>
          <w:rFonts w:eastAsiaTheme="minorEastAsia"/>
        </w:rPr>
        <w:t xml:space="preserve"> коэффициент обеспеченности собственными оборотными средствами составил </w:t>
      </w:r>
      <w:r w:rsidRPr="001A32E6">
        <w:rPr>
          <w:rFonts w:eastAsiaTheme="minorEastAsia"/>
        </w:rPr>
        <w:t xml:space="preserve">-1,05. </w:t>
      </w:r>
      <w:r w:rsidRPr="003E1156">
        <w:rPr>
          <w:rFonts w:eastAsiaTheme="minorEastAsia"/>
        </w:rPr>
        <w:t xml:space="preserve">Коэффициент обеспеченности собственными оборотными средствами за весь анализируемый период ощутимо вырос </w:t>
      </w:r>
      <w:r w:rsidRPr="001A32E6">
        <w:rPr>
          <w:rFonts w:eastAsiaTheme="minorEastAsia"/>
        </w:rPr>
        <w:t>(+0,1</w:t>
      </w:r>
      <w:r w:rsidRPr="003E1156">
        <w:rPr>
          <w:rFonts w:eastAsiaTheme="minorEastAsia"/>
        </w:rPr>
        <w:t>). На 31 декабря 2017 г</w:t>
      </w:r>
      <w:r w:rsidR="00E743CA">
        <w:rPr>
          <w:rFonts w:eastAsiaTheme="minorEastAsia"/>
        </w:rPr>
        <w:t>ода</w:t>
      </w:r>
      <w:r w:rsidRPr="003E1156">
        <w:rPr>
          <w:rFonts w:eastAsiaTheme="minorEastAsia"/>
        </w:rPr>
        <w:t xml:space="preserve"> </w:t>
      </w:r>
      <w:r w:rsidRPr="003E1156">
        <w:rPr>
          <w:rFonts w:eastAsiaTheme="minorEastAsia"/>
        </w:rPr>
        <w:lastRenderedPageBreak/>
        <w:t>значение коэффициента является крайне неудовлетворительным. Коэффициент обеспеченности собственными оборотными средствами в течение всего периода не укладывался в нормативное значение.</w:t>
      </w:r>
    </w:p>
    <w:p w:rsidR="001A32E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За два последних года наблюдалось некоторое уменьшение коэффициента покрытия инвестиций c </w:t>
      </w:r>
      <w:r w:rsidRPr="001A32E6">
        <w:rPr>
          <w:rFonts w:eastAsiaTheme="minorEastAsia"/>
        </w:rPr>
        <w:t>0,78 до 0,76 (-0,02</w:t>
      </w:r>
      <w:r w:rsidRPr="003E1156">
        <w:rPr>
          <w:rFonts w:eastAsiaTheme="minorEastAsia"/>
        </w:rPr>
        <w:t>). Значение коэффициента на 31.12.2017</w:t>
      </w:r>
      <w:r w:rsidR="00E743CA">
        <w:rPr>
          <w:rFonts w:eastAsiaTheme="minorEastAsia"/>
        </w:rPr>
        <w:t xml:space="preserve"> года</w:t>
      </w:r>
      <w:r w:rsidRPr="003E1156">
        <w:rPr>
          <w:rFonts w:eastAsiaTheme="minorEastAsia"/>
        </w:rPr>
        <w:t xml:space="preserve"> ниже нормы.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На последний день анализируемого периода (31.12.2017) коэффициент обеспеченности материальных запасов равнялся </w:t>
      </w:r>
      <w:r w:rsidRPr="001A32E6">
        <w:rPr>
          <w:rFonts w:eastAsiaTheme="minorEastAsia"/>
        </w:rPr>
        <w:t>-1,61</w:t>
      </w:r>
      <w:r w:rsidRPr="003E1156">
        <w:rPr>
          <w:rFonts w:eastAsiaTheme="minorEastAsia"/>
        </w:rPr>
        <w:t xml:space="preserve">. Коэффициент обеспеченности материальных запасов за два года увеличился на </w:t>
      </w:r>
      <w:r w:rsidRPr="001A32E6">
        <w:rPr>
          <w:rFonts w:eastAsiaTheme="minorEastAsia"/>
        </w:rPr>
        <w:t>0,36</w:t>
      </w:r>
      <w:r w:rsidRPr="003E1156">
        <w:rPr>
          <w:rFonts w:eastAsiaTheme="minorEastAsia"/>
        </w:rPr>
        <w:t>. Коэффициент сохранял значение, не соответствующие нормальному, в течение всего проанализированного периода. На последний день анализируемого периода коэффициент обеспеченности материальных запасов имеет крайне неудовлетворительное значение.</w:t>
      </w:r>
    </w:p>
    <w:p w:rsidR="002175B0" w:rsidRPr="003E1156" w:rsidRDefault="002175B0" w:rsidP="00F42FAF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Коэффициент краткосрочной задолженности АО ФАПК "Якутия" показывает на практически равное соотношение краткосрочной и долгосрочной задолженности (45,4% и 54,6% соответственно). При этом за два года доля краткосрочной задолженности выросла на 5,7%.</w:t>
      </w:r>
    </w:p>
    <w:p w:rsidR="008D4A41" w:rsidRDefault="008D4A41" w:rsidP="00F42FAF">
      <w:pPr>
        <w:jc w:val="center"/>
        <w:outlineLvl w:val="3"/>
        <w:rPr>
          <w:b/>
          <w:bCs/>
        </w:rPr>
      </w:pPr>
    </w:p>
    <w:p w:rsidR="002175B0" w:rsidRDefault="002175B0" w:rsidP="00F42FAF">
      <w:pPr>
        <w:jc w:val="center"/>
        <w:outlineLvl w:val="3"/>
        <w:rPr>
          <w:b/>
          <w:bCs/>
        </w:rPr>
      </w:pPr>
      <w:r w:rsidRPr="003E1156">
        <w:rPr>
          <w:b/>
          <w:bCs/>
        </w:rPr>
        <w:t>1.3.2. Анализ финансовой устойчивости по величине излишка (недостатка) собственных оборотных средств</w:t>
      </w:r>
    </w:p>
    <w:p w:rsidR="00F42FAF" w:rsidRPr="003E1156" w:rsidRDefault="00F42FAF" w:rsidP="00F42FAF">
      <w:pPr>
        <w:jc w:val="center"/>
        <w:outlineLvl w:val="3"/>
        <w:rPr>
          <w:b/>
          <w:bCs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9"/>
        <w:gridCol w:w="1777"/>
        <w:gridCol w:w="1771"/>
        <w:gridCol w:w="1069"/>
        <w:gridCol w:w="1069"/>
        <w:gridCol w:w="1069"/>
      </w:tblGrid>
      <w:tr w:rsidR="002175B0" w:rsidRPr="001C3C76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 xml:space="preserve">Показатель собственных оборотных средств (СОС)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 xml:space="preserve">Излишек (недостаток)* </w:t>
            </w:r>
          </w:p>
        </w:tc>
      </w:tr>
      <w:tr w:rsidR="002175B0" w:rsidRPr="001C3C76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на начало анализируемого периода (31.12.2015)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на конец анализируемого периода (31.12.2017)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на 31.12.2015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на 31.12.2016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на 31.12.2017</w:t>
            </w:r>
          </w:p>
        </w:tc>
      </w:tr>
      <w:tr w:rsidR="002175B0" w:rsidRPr="001C3C7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 xml:space="preserve">6 </w:t>
            </w:r>
          </w:p>
        </w:tc>
      </w:tr>
      <w:tr w:rsidR="002175B0" w:rsidRPr="001C3C7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  СОС</w:t>
            </w:r>
            <w:r w:rsidRPr="001C3C76">
              <w:rPr>
                <w:sz w:val="22"/>
                <w:szCs w:val="22"/>
                <w:vertAlign w:val="subscript"/>
              </w:rPr>
              <w:t>1</w:t>
            </w:r>
            <w:r w:rsidRPr="001C3C76">
              <w:rPr>
                <w:sz w:val="22"/>
                <w:szCs w:val="22"/>
              </w:rPr>
              <w:t xml:space="preserve"> (рассчитан без учета долгосрочных и краткосрочных пассивов)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-923 367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-979 417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-1 392 021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-1 699 982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-1 586 735</w:t>
            </w:r>
          </w:p>
        </w:tc>
      </w:tr>
      <w:tr w:rsidR="002175B0" w:rsidRPr="001C3C7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  </w:t>
            </w:r>
            <w:r w:rsidRPr="00F42FAF">
              <w:rPr>
                <w:bCs/>
                <w:sz w:val="22"/>
                <w:szCs w:val="22"/>
              </w:rPr>
              <w:t>СОС</w:t>
            </w:r>
            <w:proofErr w:type="gramStart"/>
            <w:r w:rsidRPr="00F42FAF">
              <w:rPr>
                <w:bCs/>
                <w:sz w:val="22"/>
                <w:szCs w:val="22"/>
                <w:vertAlign w:val="subscript"/>
              </w:rPr>
              <w:t>2</w:t>
            </w:r>
            <w:proofErr w:type="gramEnd"/>
            <w:r w:rsidRPr="00F42FAF">
              <w:rPr>
                <w:bCs/>
                <w:sz w:val="22"/>
                <w:szCs w:val="22"/>
              </w:rPr>
              <w:t xml:space="preserve"> </w:t>
            </w:r>
            <w:r w:rsidRPr="001C3C76">
              <w:rPr>
                <w:sz w:val="22"/>
                <w:szCs w:val="22"/>
              </w:rPr>
              <w:t xml:space="preserve">(рассчитан с учетом долгосрочных пассивов; фактически равен чистому оборотному капиталу, </w:t>
            </w:r>
            <w:proofErr w:type="spellStart"/>
            <w:r w:rsidRPr="001C3C76">
              <w:rPr>
                <w:sz w:val="22"/>
                <w:szCs w:val="22"/>
              </w:rPr>
              <w:t>Net</w:t>
            </w:r>
            <w:proofErr w:type="spellEnd"/>
            <w:r w:rsidRPr="001C3C76">
              <w:rPr>
                <w:sz w:val="22"/>
                <w:szCs w:val="22"/>
              </w:rPr>
              <w:t xml:space="preserve"> </w:t>
            </w:r>
            <w:proofErr w:type="spellStart"/>
            <w:r w:rsidRPr="001C3C76">
              <w:rPr>
                <w:sz w:val="22"/>
                <w:szCs w:val="22"/>
              </w:rPr>
              <w:t>Working</w:t>
            </w:r>
            <w:proofErr w:type="spellEnd"/>
            <w:r w:rsidRPr="001C3C76">
              <w:rPr>
                <w:sz w:val="22"/>
                <w:szCs w:val="22"/>
              </w:rPr>
              <w:t xml:space="preserve"> </w:t>
            </w:r>
            <w:proofErr w:type="spellStart"/>
            <w:r w:rsidRPr="001C3C76">
              <w:rPr>
                <w:sz w:val="22"/>
                <w:szCs w:val="22"/>
              </w:rPr>
              <w:t>Capital</w:t>
            </w:r>
            <w:proofErr w:type="spellEnd"/>
            <w:r w:rsidRPr="001C3C7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b/>
                <w:bCs/>
                <w:sz w:val="22"/>
                <w:szCs w:val="22"/>
              </w:rPr>
              <w:t>118 169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b/>
                <w:bCs/>
                <w:sz w:val="22"/>
                <w:szCs w:val="22"/>
              </w:rPr>
              <w:t>65 682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b/>
                <w:bCs/>
                <w:sz w:val="22"/>
                <w:szCs w:val="22"/>
              </w:rPr>
              <w:t>-350 485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b/>
                <w:bCs/>
                <w:sz w:val="22"/>
                <w:szCs w:val="22"/>
              </w:rPr>
              <w:t>-285 964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b/>
                <w:bCs/>
                <w:sz w:val="22"/>
                <w:szCs w:val="22"/>
              </w:rPr>
              <w:t>-541 636</w:t>
            </w:r>
          </w:p>
        </w:tc>
      </w:tr>
      <w:tr w:rsidR="002175B0" w:rsidRPr="001C3C76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C3C76" w:rsidRDefault="002175B0" w:rsidP="0039740C">
            <w:pPr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  СОС</w:t>
            </w:r>
            <w:r w:rsidRPr="001C3C76">
              <w:rPr>
                <w:sz w:val="22"/>
                <w:szCs w:val="22"/>
                <w:vertAlign w:val="subscript"/>
              </w:rPr>
              <w:t>3</w:t>
            </w:r>
            <w:r w:rsidRPr="001C3C76">
              <w:rPr>
                <w:sz w:val="22"/>
                <w:szCs w:val="22"/>
              </w:rPr>
              <w:t xml:space="preserve"> (рассчитанные с учетом как долгосрочных пассивов, так и краткосрочной задолженности по кредитам и займам)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373 533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456 326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-95 121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+8 648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C3C76" w:rsidRDefault="002175B0" w:rsidP="0039740C">
            <w:pPr>
              <w:jc w:val="center"/>
              <w:rPr>
                <w:sz w:val="22"/>
                <w:szCs w:val="22"/>
              </w:rPr>
            </w:pPr>
            <w:r w:rsidRPr="001C3C76">
              <w:rPr>
                <w:sz w:val="22"/>
                <w:szCs w:val="22"/>
              </w:rPr>
              <w:t>-150 992</w:t>
            </w:r>
          </w:p>
        </w:tc>
      </w:tr>
    </w:tbl>
    <w:p w:rsidR="001C3C76" w:rsidRDefault="001C3C76" w:rsidP="002175B0"/>
    <w:p w:rsidR="002175B0" w:rsidRPr="003E1156" w:rsidRDefault="002175B0" w:rsidP="00F42FAF">
      <w:pPr>
        <w:ind w:firstLine="709"/>
        <w:jc w:val="both"/>
      </w:pPr>
      <w:r w:rsidRPr="003E1156">
        <w:t>Излишек (недостаток) СОС рассчитывается как разница между собственными оборотными средствами и величиной запасов и затрат.</w:t>
      </w: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Поскольку на последний день анализируемого периода (31.12.2017) наблюдается недостаток собственных оборотных средств, рассчитанных по всем трем вариантам, финансовое положение организации по данному признаку можно характеризовать как </w:t>
      </w:r>
      <w:r w:rsidRPr="005F172C">
        <w:rPr>
          <w:rFonts w:eastAsiaTheme="minorEastAsia"/>
          <w:b/>
          <w:u w:val="single"/>
        </w:rPr>
        <w:t>неудовлетворительное</w:t>
      </w:r>
      <w:r w:rsidRPr="003E1156">
        <w:rPr>
          <w:rFonts w:eastAsiaTheme="minorEastAsia"/>
        </w:rPr>
        <w:t>. Более того все три показателя покрытия собственными оборотными средствами запасов за весь анализируемый период ухудшили свои значения.</w:t>
      </w:r>
    </w:p>
    <w:p w:rsidR="00FF6F76" w:rsidRPr="003E1156" w:rsidRDefault="00FF6F76" w:rsidP="00FF6F76">
      <w:pPr>
        <w:ind w:firstLine="709"/>
        <w:jc w:val="both"/>
        <w:rPr>
          <w:rFonts w:eastAsiaTheme="minorEastAsia"/>
        </w:rPr>
      </w:pPr>
    </w:p>
    <w:p w:rsidR="002175B0" w:rsidRDefault="002175B0" w:rsidP="00FF6F76">
      <w:pPr>
        <w:jc w:val="center"/>
        <w:outlineLvl w:val="2"/>
        <w:rPr>
          <w:b/>
          <w:bCs/>
        </w:rPr>
      </w:pPr>
      <w:r w:rsidRPr="003E1156">
        <w:rPr>
          <w:b/>
          <w:bCs/>
        </w:rPr>
        <w:lastRenderedPageBreak/>
        <w:t>1.4. Анализ ликвидности</w:t>
      </w:r>
    </w:p>
    <w:p w:rsidR="00FF6F76" w:rsidRPr="003E1156" w:rsidRDefault="00FF6F76" w:rsidP="00FF6F76">
      <w:pPr>
        <w:jc w:val="center"/>
        <w:outlineLvl w:val="2"/>
        <w:rPr>
          <w:b/>
          <w:bCs/>
        </w:rPr>
      </w:pPr>
    </w:p>
    <w:p w:rsidR="002175B0" w:rsidRDefault="002175B0" w:rsidP="00FF6F76">
      <w:pPr>
        <w:jc w:val="center"/>
        <w:outlineLvl w:val="3"/>
        <w:rPr>
          <w:b/>
          <w:bCs/>
        </w:rPr>
      </w:pPr>
      <w:r w:rsidRPr="003E1156">
        <w:rPr>
          <w:b/>
          <w:bCs/>
        </w:rPr>
        <w:t>1.4.1. Расчет коэффициентов ликвидности</w:t>
      </w:r>
    </w:p>
    <w:p w:rsidR="00FF6F76" w:rsidRPr="003E1156" w:rsidRDefault="00FF6F76" w:rsidP="00FF6F76">
      <w:pPr>
        <w:jc w:val="center"/>
        <w:outlineLvl w:val="3"/>
        <w:rPr>
          <w:b/>
          <w:bCs/>
        </w:rPr>
      </w:pPr>
    </w:p>
    <w:tbl>
      <w:tblPr>
        <w:tblW w:w="499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6"/>
        <w:gridCol w:w="1050"/>
        <w:gridCol w:w="1050"/>
        <w:gridCol w:w="1050"/>
        <w:gridCol w:w="1224"/>
        <w:gridCol w:w="2866"/>
      </w:tblGrid>
      <w:tr w:rsidR="005F172C" w:rsidRPr="005F172C" w:rsidTr="005F17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Показатель ликвидности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Изменение показателя</w:t>
            </w:r>
            <w:r w:rsidRPr="005F172C">
              <w:rPr>
                <w:sz w:val="22"/>
                <w:szCs w:val="22"/>
              </w:rPr>
              <w:br/>
              <w:t>(гр.4 - гр.2)</w:t>
            </w:r>
          </w:p>
        </w:tc>
        <w:tc>
          <w:tcPr>
            <w:tcW w:w="1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Расчет, рекомендованное значение 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31.12.2017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15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5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6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1. Коэффициент текущей (общей)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1,17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1,68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-0,09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Отношение текущих активов к краткосрочным обязательствам. </w:t>
            </w:r>
            <w:r w:rsidRPr="005F172C">
              <w:rPr>
                <w:sz w:val="22"/>
                <w:szCs w:val="22"/>
              </w:rPr>
              <w:br/>
              <w:t>Нормальное значение для данной отрасли: 1,8 и более.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2. Коэффициент быстрой (промежуточной)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-0,12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Отношение ликвидных активов к краткосрочным обязательствам. </w:t>
            </w:r>
            <w:r w:rsidRPr="005F172C">
              <w:rPr>
                <w:sz w:val="22"/>
                <w:szCs w:val="22"/>
              </w:rPr>
              <w:br/>
              <w:t>Нормальное значение для данной отрасли: не менее 0,8.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3. Коэффициент абсолютной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0,04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+0,03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Отношение высоколиквидных активов к краткосрочным обязательствам. </w:t>
            </w:r>
            <w:r w:rsidRPr="005F172C">
              <w:rPr>
                <w:sz w:val="22"/>
                <w:szCs w:val="22"/>
              </w:rPr>
              <w:br/>
              <w:t>Нормальное значение для данной отрасли: 0,15 и более.</w:t>
            </w:r>
          </w:p>
        </w:tc>
      </w:tr>
    </w:tbl>
    <w:p w:rsidR="00F42FAF" w:rsidRDefault="00F42FAF" w:rsidP="005F172C">
      <w:pPr>
        <w:ind w:firstLine="567"/>
        <w:jc w:val="both"/>
        <w:rPr>
          <w:rFonts w:eastAsiaTheme="minorEastAsia"/>
        </w:rPr>
      </w:pPr>
    </w:p>
    <w:p w:rsidR="002175B0" w:rsidRPr="005F172C" w:rsidRDefault="002175B0" w:rsidP="00F42FAF">
      <w:pPr>
        <w:ind w:firstLine="709"/>
        <w:jc w:val="both"/>
        <w:rPr>
          <w:rFonts w:eastAsiaTheme="minorEastAsia"/>
        </w:rPr>
      </w:pPr>
      <w:r w:rsidRPr="005F172C">
        <w:rPr>
          <w:rFonts w:eastAsiaTheme="minorEastAsia"/>
        </w:rPr>
        <w:t xml:space="preserve">На 31.12.2017 </w:t>
      </w:r>
      <w:r w:rsidR="00E743CA">
        <w:rPr>
          <w:rFonts w:eastAsiaTheme="minorEastAsia"/>
        </w:rPr>
        <w:t xml:space="preserve">года </w:t>
      </w:r>
      <w:r w:rsidRPr="005F172C">
        <w:rPr>
          <w:rFonts w:eastAsiaTheme="minorEastAsia"/>
        </w:rPr>
        <w:t xml:space="preserve">значение коэффициента текущей ликвидности (1,08) не соответствует норме. Более того следует отметить отрицательную динамику показателя – за весь анализируемый период коэффициент снизился на -0,09. </w:t>
      </w:r>
    </w:p>
    <w:p w:rsidR="002175B0" w:rsidRPr="005F172C" w:rsidRDefault="002175B0" w:rsidP="00F42FAF">
      <w:pPr>
        <w:ind w:firstLine="709"/>
        <w:jc w:val="both"/>
        <w:rPr>
          <w:rFonts w:eastAsiaTheme="minorEastAsia"/>
        </w:rPr>
      </w:pPr>
      <w:r w:rsidRPr="005F172C">
        <w:rPr>
          <w:rFonts w:eastAsiaTheme="minorEastAsia"/>
        </w:rPr>
        <w:t xml:space="preserve">Для коэффициента быстрой ликвидности нормативным значением является 0,8. В данном случае его значение составило 0,37. Это </w:t>
      </w:r>
      <w:r w:rsidR="00F42FAF">
        <w:rPr>
          <w:rFonts w:eastAsiaTheme="minorEastAsia"/>
        </w:rPr>
        <w:t>означает, что у Общества</w:t>
      </w:r>
      <w:r w:rsidRPr="005F172C">
        <w:rPr>
          <w:rFonts w:eastAsiaTheme="minorEastAsia"/>
        </w:rPr>
        <w:t xml:space="preserve"> недостаточно активов, которые можно в сжатые сроки перевести в денежные средства, чтобы погасить краткосрочную кредиторскую задолженность. Коэффициент быстрой ликвидности сохранял значение,</w:t>
      </w:r>
      <w:r w:rsidR="00B64970">
        <w:rPr>
          <w:rFonts w:eastAsiaTheme="minorEastAsia"/>
        </w:rPr>
        <w:t xml:space="preserve"> не соответствующие нормальному,</w:t>
      </w:r>
      <w:r w:rsidRPr="005F172C">
        <w:rPr>
          <w:rFonts w:eastAsiaTheme="minorEastAsia"/>
        </w:rPr>
        <w:t xml:space="preserve"> в течение всего рассматриваемого периода.</w:t>
      </w:r>
    </w:p>
    <w:p w:rsidR="002175B0" w:rsidRPr="005F172C" w:rsidRDefault="002175B0" w:rsidP="00F42FAF">
      <w:pPr>
        <w:ind w:firstLine="709"/>
        <w:jc w:val="both"/>
        <w:rPr>
          <w:rFonts w:eastAsiaTheme="minorEastAsia"/>
        </w:rPr>
      </w:pPr>
      <w:r w:rsidRPr="005F172C">
        <w:rPr>
          <w:rFonts w:eastAsiaTheme="minorEastAsia"/>
        </w:rPr>
        <w:t>Третий из коэффициентов,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вложений, имеет значение (0,04) ниже допустимого предела (норма: 0,15). При этом следует отметить имевшую место положительную динамику – за рассматриваемый период (с 31 декабря 2015 г. по 31 декабря 2017 г.) коэффициент абсолютной ликвидности вырос на 0,03.</w:t>
      </w:r>
    </w:p>
    <w:p w:rsidR="002175B0" w:rsidRPr="003E1156" w:rsidRDefault="002175B0" w:rsidP="00F42FAF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3E1156">
        <w:rPr>
          <w:b/>
          <w:bCs/>
        </w:rPr>
        <w:t>1.4.2. Анализ соотношения активов по степени ликвидности и обязательств по сроку погашения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8"/>
        <w:gridCol w:w="985"/>
        <w:gridCol w:w="849"/>
        <w:gridCol w:w="764"/>
        <w:gridCol w:w="1512"/>
        <w:gridCol w:w="985"/>
        <w:gridCol w:w="849"/>
        <w:gridCol w:w="1533"/>
      </w:tblGrid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Активы по степени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На конец отчетного периода, </w:t>
            </w:r>
            <w:r w:rsidRPr="005F172C">
              <w:rPr>
                <w:i/>
                <w:iCs/>
                <w:sz w:val="22"/>
                <w:szCs w:val="22"/>
              </w:rPr>
              <w:t>тыс. руб.</w:t>
            </w:r>
            <w:r w:rsidRPr="005F17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Прирост за анализ.</w:t>
            </w:r>
            <w:r w:rsidRPr="005F172C">
              <w:rPr>
                <w:sz w:val="22"/>
                <w:szCs w:val="22"/>
              </w:rPr>
              <w:br/>
              <w:t xml:space="preserve">период, %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Норм</w:t>
            </w:r>
            <w:proofErr w:type="gramStart"/>
            <w:r w:rsidRPr="005F172C">
              <w:rPr>
                <w:sz w:val="22"/>
                <w:szCs w:val="22"/>
              </w:rPr>
              <w:t>.</w:t>
            </w:r>
            <w:proofErr w:type="gramEnd"/>
            <w:r w:rsidRPr="005F17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172C">
              <w:rPr>
                <w:sz w:val="22"/>
                <w:szCs w:val="22"/>
              </w:rPr>
              <w:t>с</w:t>
            </w:r>
            <w:proofErr w:type="gramEnd"/>
            <w:r w:rsidRPr="005F172C">
              <w:rPr>
                <w:sz w:val="22"/>
                <w:szCs w:val="22"/>
              </w:rPr>
              <w:t>оотно-шение</w:t>
            </w:r>
            <w:proofErr w:type="spellEnd"/>
            <w:r w:rsidRPr="005F17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Пассивы по сроку погашения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На конец отчетного периода, </w:t>
            </w:r>
            <w:r w:rsidRPr="005F172C">
              <w:rPr>
                <w:i/>
                <w:iCs/>
                <w:sz w:val="22"/>
                <w:szCs w:val="22"/>
              </w:rPr>
              <w:t>тыс. руб.</w:t>
            </w:r>
            <w:r w:rsidRPr="005F17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Прирост за анализ.</w:t>
            </w:r>
            <w:r w:rsidRPr="005F172C">
              <w:rPr>
                <w:sz w:val="22"/>
                <w:szCs w:val="22"/>
              </w:rPr>
              <w:br/>
              <w:t xml:space="preserve">период, %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Излишек/</w:t>
            </w:r>
            <w:r w:rsidRPr="005F172C">
              <w:rPr>
                <w:sz w:val="22"/>
                <w:szCs w:val="22"/>
              </w:rPr>
              <w:br/>
              <w:t>недостаток</w:t>
            </w:r>
            <w:r w:rsidRPr="005F172C">
              <w:rPr>
                <w:sz w:val="22"/>
                <w:szCs w:val="22"/>
              </w:rPr>
              <w:br/>
              <w:t>платеж</w:t>
            </w:r>
            <w:proofErr w:type="gramStart"/>
            <w:r w:rsidRPr="005F172C">
              <w:rPr>
                <w:sz w:val="22"/>
                <w:szCs w:val="22"/>
              </w:rPr>
              <w:t>.</w:t>
            </w:r>
            <w:proofErr w:type="gramEnd"/>
            <w:r w:rsidRPr="005F172C">
              <w:rPr>
                <w:sz w:val="22"/>
                <w:szCs w:val="22"/>
              </w:rPr>
              <w:t> </w:t>
            </w:r>
            <w:proofErr w:type="gramStart"/>
            <w:r w:rsidRPr="005F172C">
              <w:rPr>
                <w:sz w:val="22"/>
                <w:szCs w:val="22"/>
              </w:rPr>
              <w:t>с</w:t>
            </w:r>
            <w:proofErr w:type="gramEnd"/>
            <w:r w:rsidRPr="005F172C">
              <w:rPr>
                <w:sz w:val="22"/>
                <w:szCs w:val="22"/>
              </w:rPr>
              <w:t>редств</w:t>
            </w:r>
            <w:r w:rsidRPr="005F172C">
              <w:rPr>
                <w:sz w:val="22"/>
                <w:szCs w:val="22"/>
              </w:rPr>
              <w:br/>
            </w:r>
            <w:r w:rsidRPr="005F172C">
              <w:rPr>
                <w:i/>
                <w:iCs/>
                <w:sz w:val="22"/>
                <w:szCs w:val="22"/>
              </w:rPr>
              <w:t>тыс. руб.,</w:t>
            </w:r>
            <w:r w:rsidRPr="005F172C">
              <w:rPr>
                <w:i/>
                <w:iCs/>
                <w:sz w:val="22"/>
                <w:szCs w:val="22"/>
              </w:rPr>
              <w:br/>
            </w:r>
            <w:r w:rsidRPr="005F172C">
              <w:rPr>
                <w:sz w:val="22"/>
                <w:szCs w:val="22"/>
              </w:rPr>
              <w:t>(гр.2 - гр.6)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8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А1. </w:t>
            </w:r>
            <w:r w:rsidRPr="005F172C">
              <w:rPr>
                <w:sz w:val="22"/>
                <w:szCs w:val="22"/>
              </w:rPr>
              <w:lastRenderedPageBreak/>
              <w:t>Высоколиквидные активы (</w:t>
            </w:r>
            <w:proofErr w:type="spellStart"/>
            <w:r w:rsidRPr="005F172C">
              <w:rPr>
                <w:sz w:val="22"/>
                <w:szCs w:val="22"/>
              </w:rPr>
              <w:t>ден</w:t>
            </w:r>
            <w:proofErr w:type="spellEnd"/>
            <w:r w:rsidRPr="005F172C">
              <w:rPr>
                <w:sz w:val="22"/>
                <w:szCs w:val="22"/>
              </w:rPr>
              <w:t>. ср-</w:t>
            </w:r>
            <w:proofErr w:type="spellStart"/>
            <w:r w:rsidRPr="005F172C">
              <w:rPr>
                <w:sz w:val="22"/>
                <w:szCs w:val="22"/>
              </w:rPr>
              <w:t>ва</w:t>
            </w:r>
            <w:proofErr w:type="spellEnd"/>
            <w:r w:rsidRPr="005F172C">
              <w:rPr>
                <w:sz w:val="22"/>
                <w:szCs w:val="22"/>
              </w:rPr>
              <w:t xml:space="preserve"> + краткосрочные фин. вложения)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lastRenderedPageBreak/>
              <w:t>35 010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+3,4 </w:t>
            </w:r>
            <w:r w:rsidRPr="005F172C">
              <w:rPr>
                <w:sz w:val="22"/>
                <w:szCs w:val="22"/>
              </w:rPr>
              <w:lastRenderedPageBreak/>
              <w:t>раза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lastRenderedPageBreak/>
              <w:t>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П1. Наиболее </w:t>
            </w:r>
            <w:r w:rsidRPr="005F172C">
              <w:rPr>
                <w:sz w:val="22"/>
                <w:szCs w:val="22"/>
              </w:rPr>
              <w:lastRenderedPageBreak/>
              <w:t>срочные обязательства (привлеченные средства) (</w:t>
            </w:r>
            <w:proofErr w:type="spellStart"/>
            <w:r w:rsidRPr="005F172C">
              <w:rPr>
                <w:sz w:val="22"/>
                <w:szCs w:val="22"/>
              </w:rPr>
              <w:t>текущ</w:t>
            </w:r>
            <w:proofErr w:type="spellEnd"/>
            <w:r w:rsidRPr="005F172C">
              <w:rPr>
                <w:sz w:val="22"/>
                <w:szCs w:val="22"/>
              </w:rPr>
              <w:t xml:space="preserve">. </w:t>
            </w:r>
            <w:proofErr w:type="spellStart"/>
            <w:r w:rsidRPr="005F172C">
              <w:rPr>
                <w:sz w:val="22"/>
                <w:szCs w:val="22"/>
              </w:rPr>
              <w:t>кред</w:t>
            </w:r>
            <w:proofErr w:type="spellEnd"/>
            <w:r w:rsidRPr="005F172C">
              <w:rPr>
                <w:sz w:val="22"/>
                <w:szCs w:val="22"/>
              </w:rPr>
              <w:t xml:space="preserve">. </w:t>
            </w:r>
            <w:proofErr w:type="spellStart"/>
            <w:r w:rsidRPr="005F172C">
              <w:rPr>
                <w:sz w:val="22"/>
                <w:szCs w:val="22"/>
              </w:rPr>
              <w:t>задолж</w:t>
            </w:r>
            <w:proofErr w:type="spellEnd"/>
            <w:r w:rsidRPr="005F172C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lastRenderedPageBreak/>
              <w:t>470 192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-435 182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5F172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lastRenderedPageBreak/>
              <w:t>А2. Быстрореализуемые активы (краткосрочная деб</w:t>
            </w:r>
            <w:r w:rsidR="005F172C">
              <w:rPr>
                <w:sz w:val="22"/>
                <w:szCs w:val="22"/>
              </w:rPr>
              <w:t>иторская</w:t>
            </w:r>
            <w:r w:rsidRPr="005F172C">
              <w:rPr>
                <w:sz w:val="22"/>
                <w:szCs w:val="22"/>
              </w:rPr>
              <w:t xml:space="preserve"> задолженность)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287 843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-11,5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П2. Среднесрочные обязательства (</w:t>
            </w:r>
            <w:proofErr w:type="spellStart"/>
            <w:r w:rsidRPr="005F172C">
              <w:rPr>
                <w:sz w:val="22"/>
                <w:szCs w:val="22"/>
              </w:rPr>
              <w:t>краткосроч</w:t>
            </w:r>
            <w:proofErr w:type="spellEnd"/>
            <w:r w:rsidRPr="005F172C">
              <w:rPr>
                <w:sz w:val="22"/>
                <w:szCs w:val="22"/>
              </w:rPr>
              <w:t xml:space="preserve">. обязательства кроме </w:t>
            </w:r>
            <w:proofErr w:type="spellStart"/>
            <w:r w:rsidRPr="005F172C">
              <w:rPr>
                <w:sz w:val="22"/>
                <w:szCs w:val="22"/>
              </w:rPr>
              <w:t>текущ</w:t>
            </w:r>
            <w:proofErr w:type="spellEnd"/>
            <w:r w:rsidRPr="005F172C">
              <w:rPr>
                <w:sz w:val="22"/>
                <w:szCs w:val="22"/>
              </w:rPr>
              <w:t xml:space="preserve">. кредит. </w:t>
            </w:r>
            <w:proofErr w:type="spellStart"/>
            <w:r w:rsidRPr="005F172C">
              <w:rPr>
                <w:sz w:val="22"/>
                <w:szCs w:val="22"/>
              </w:rPr>
              <w:t>задолж</w:t>
            </w:r>
            <w:proofErr w:type="spellEnd"/>
            <w:r w:rsidRPr="005F172C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399 195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+55,4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-111 352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А3. Медленно реализуемые активы (прочие оборот. активы)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612 216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+30,4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П3. Долгосрочные обязательства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1 045 099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-432 883</w:t>
            </w:r>
          </w:p>
        </w:tc>
      </w:tr>
      <w:tr w:rsidR="005F172C" w:rsidRPr="005F172C" w:rsidTr="005F172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А4. Труднореализуемые активы (</w:t>
            </w:r>
            <w:proofErr w:type="spellStart"/>
            <w:r w:rsidRPr="005F172C">
              <w:rPr>
                <w:sz w:val="22"/>
                <w:szCs w:val="22"/>
              </w:rPr>
              <w:t>внеоборотные</w:t>
            </w:r>
            <w:proofErr w:type="spellEnd"/>
            <w:r w:rsidRPr="005F172C">
              <w:rPr>
                <w:sz w:val="22"/>
                <w:szCs w:val="22"/>
              </w:rPr>
              <w:t xml:space="preserve"> активы)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2 649 946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+16,6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5F172C" w:rsidRDefault="002175B0" w:rsidP="0039740C">
            <w:pPr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 xml:space="preserve">П4. Постоянные пассивы (собственный капитал)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1 670 529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sz w:val="22"/>
                <w:szCs w:val="22"/>
              </w:rPr>
              <w:t>+23,7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5F172C" w:rsidRDefault="002175B0" w:rsidP="0039740C">
            <w:pPr>
              <w:jc w:val="center"/>
              <w:rPr>
                <w:sz w:val="22"/>
                <w:szCs w:val="22"/>
              </w:rPr>
            </w:pPr>
            <w:r w:rsidRPr="005F172C">
              <w:rPr>
                <w:b/>
                <w:bCs/>
                <w:sz w:val="22"/>
                <w:szCs w:val="22"/>
              </w:rPr>
              <w:t>+979 417</w:t>
            </w:r>
          </w:p>
        </w:tc>
      </w:tr>
    </w:tbl>
    <w:p w:rsidR="00FF6F76" w:rsidRDefault="00FF6F76" w:rsidP="00FF6F76">
      <w:pPr>
        <w:ind w:firstLine="709"/>
        <w:jc w:val="both"/>
        <w:rPr>
          <w:rFonts w:eastAsiaTheme="minorEastAsia"/>
        </w:rPr>
      </w:pPr>
    </w:p>
    <w:p w:rsidR="002175B0" w:rsidRPr="003E1156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Из таблицы видно, что имеется негативное соотношение активов по степени ликвидности и обязательств по сроку погашения (не соблюдается ни одно из приведенных неравенств). Активы организации не покрывают соответствующие им по сроку погашения обязательства.</w:t>
      </w:r>
    </w:p>
    <w:p w:rsidR="00FF6F76" w:rsidRDefault="00FF6F76" w:rsidP="00FF6F76">
      <w:pPr>
        <w:jc w:val="center"/>
        <w:outlineLvl w:val="1"/>
        <w:rPr>
          <w:b/>
          <w:bCs/>
        </w:rPr>
      </w:pPr>
    </w:p>
    <w:p w:rsidR="002175B0" w:rsidRDefault="002175B0" w:rsidP="00FF6F76">
      <w:pPr>
        <w:jc w:val="center"/>
        <w:outlineLvl w:val="1"/>
        <w:rPr>
          <w:b/>
          <w:bCs/>
        </w:rPr>
      </w:pPr>
      <w:r w:rsidRPr="003E1156">
        <w:rPr>
          <w:b/>
          <w:bCs/>
        </w:rPr>
        <w:t>2. Анализ эффективности деятельности организации</w:t>
      </w:r>
    </w:p>
    <w:p w:rsidR="00027FED" w:rsidRPr="003E1156" w:rsidRDefault="00027FED" w:rsidP="00027FED">
      <w:pPr>
        <w:jc w:val="center"/>
        <w:outlineLvl w:val="1"/>
        <w:rPr>
          <w:b/>
          <w:bCs/>
        </w:rPr>
      </w:pPr>
    </w:p>
    <w:p w:rsidR="00FF6F76" w:rsidRDefault="002175B0" w:rsidP="00FF6F76">
      <w:pPr>
        <w:jc w:val="center"/>
        <w:outlineLvl w:val="2"/>
        <w:rPr>
          <w:b/>
          <w:bCs/>
        </w:rPr>
      </w:pPr>
      <w:r w:rsidRPr="003E1156">
        <w:rPr>
          <w:b/>
          <w:bCs/>
        </w:rPr>
        <w:t>2.1. Обзор результатов деятельности организации</w:t>
      </w:r>
    </w:p>
    <w:p w:rsidR="00FF6F76" w:rsidRPr="003E1156" w:rsidRDefault="00FF6F76" w:rsidP="00FF6F76">
      <w:pPr>
        <w:jc w:val="center"/>
        <w:outlineLvl w:val="2"/>
        <w:rPr>
          <w:b/>
          <w:bCs/>
        </w:rPr>
      </w:pP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Ниже в таблице приведены основные финансовые результаты деятельности АО ФАПК "Якутия" за два года.</w:t>
      </w:r>
    </w:p>
    <w:p w:rsidR="00FF6F76" w:rsidRPr="003E1156" w:rsidRDefault="00FF6F76" w:rsidP="00027FED">
      <w:pPr>
        <w:ind w:firstLine="567"/>
        <w:jc w:val="both"/>
        <w:rPr>
          <w:rFonts w:eastAsiaTheme="minorEastAsia"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7"/>
        <w:gridCol w:w="947"/>
        <w:gridCol w:w="946"/>
        <w:gridCol w:w="967"/>
        <w:gridCol w:w="667"/>
        <w:gridCol w:w="1210"/>
      </w:tblGrid>
      <w:tr w:rsidR="00037F54" w:rsidRPr="00037F54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Значение показателя, </w:t>
            </w:r>
            <w:r w:rsidRPr="00037F54">
              <w:rPr>
                <w:i/>
                <w:iCs/>
                <w:sz w:val="22"/>
                <w:szCs w:val="22"/>
              </w:rPr>
              <w:t>тыс. руб.</w:t>
            </w:r>
            <w:r w:rsidRPr="00037F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Изменение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Средн</w:t>
            </w:r>
            <w:proofErr w:type="gramStart"/>
            <w:r w:rsidRPr="00037F54">
              <w:rPr>
                <w:sz w:val="22"/>
                <w:szCs w:val="22"/>
              </w:rPr>
              <w:t>е-</w:t>
            </w:r>
            <w:proofErr w:type="gramEnd"/>
            <w:r w:rsidRPr="00037F54">
              <w:rPr>
                <w:sz w:val="22"/>
                <w:szCs w:val="22"/>
              </w:rPr>
              <w:br/>
              <w:t>годовая</w:t>
            </w:r>
            <w:r w:rsidRPr="00037F54">
              <w:rPr>
                <w:sz w:val="22"/>
                <w:szCs w:val="22"/>
              </w:rPr>
              <w:br/>
              <w:t xml:space="preserve">величина, </w:t>
            </w:r>
            <w:r w:rsidRPr="00037F54">
              <w:rPr>
                <w:i/>
                <w:iCs/>
                <w:sz w:val="22"/>
                <w:szCs w:val="22"/>
              </w:rPr>
              <w:t>тыс. руб.</w:t>
            </w:r>
            <w:r w:rsidRPr="00037F54">
              <w:rPr>
                <w:sz w:val="22"/>
                <w:szCs w:val="22"/>
              </w:rPr>
              <w:t xml:space="preserve"> 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2016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2017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i/>
                <w:iCs/>
                <w:sz w:val="22"/>
                <w:szCs w:val="22"/>
              </w:rPr>
              <w:t>тыс. руб.</w:t>
            </w:r>
            <w:r w:rsidRPr="00037F54">
              <w:rPr>
                <w:sz w:val="22"/>
                <w:szCs w:val="22"/>
              </w:rPr>
              <w:t xml:space="preserve"> </w:t>
            </w:r>
            <w:r w:rsidRPr="00037F54">
              <w:rPr>
                <w:sz w:val="22"/>
                <w:szCs w:val="22"/>
              </w:rPr>
              <w:br/>
              <w:t>(гр.3 -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± %</w:t>
            </w:r>
            <w:r w:rsidRPr="00037F54">
              <w:rPr>
                <w:sz w:val="22"/>
                <w:szCs w:val="22"/>
              </w:rPr>
              <w:br/>
              <w:t>((3-2) : 2)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6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1. Выручка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566 312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747 155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+180 843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+31,9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656 734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2. Расходы по обычным видам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446 666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612 960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+166 294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+37,2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529 813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3.</w:t>
            </w:r>
            <w:r w:rsidRPr="00037F54">
              <w:rPr>
                <w:i/>
                <w:iCs/>
                <w:sz w:val="22"/>
                <w:szCs w:val="22"/>
              </w:rPr>
              <w:t xml:space="preserve"> Прибыль (убыток) от продаж  </w:t>
            </w:r>
            <w:r w:rsidRPr="00037F54">
              <w:rPr>
                <w:sz w:val="22"/>
                <w:szCs w:val="22"/>
              </w:rPr>
              <w:t>(1-2)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119 646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134 195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+14 549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+12,2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126 921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4. Прочие доходы и расходы, кроме процентов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33 934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+34 058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16 905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5. </w:t>
            </w:r>
            <w:r w:rsidRPr="00037F54">
              <w:rPr>
                <w:i/>
                <w:iCs/>
                <w:sz w:val="22"/>
                <w:szCs w:val="22"/>
              </w:rPr>
              <w:t>EBIT (прибыль до уплаты процентов и налогов)</w:t>
            </w:r>
            <w:r w:rsidRPr="00037F54">
              <w:rPr>
                <w:sz w:val="22"/>
                <w:szCs w:val="22"/>
              </w:rPr>
              <w:t xml:space="preserve"> (3+4)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119 522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168 129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+48 607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+40,7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143 826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lastRenderedPageBreak/>
              <w:t>6. Проценты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111 668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165 047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+53 379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+47,8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138 358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7. Изменение налоговых активов и обязательств, налог на прибыль и прочее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-4 744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+5 741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-1 874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b/>
                <w:bCs/>
                <w:sz w:val="22"/>
                <w:szCs w:val="22"/>
              </w:rPr>
              <w:t xml:space="preserve">8. Чистая прибыль (убыток) </w:t>
            </w:r>
            <w:r w:rsidRPr="00037F54">
              <w:rPr>
                <w:i/>
                <w:iCs/>
                <w:sz w:val="22"/>
                <w:szCs w:val="22"/>
              </w:rPr>
              <w:t> </w:t>
            </w:r>
            <w:r w:rsidRPr="00037F54">
              <w:rPr>
                <w:sz w:val="22"/>
                <w:szCs w:val="22"/>
              </w:rPr>
              <w:t>(5-6+7)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3 110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4 079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+31,2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3 595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b/>
                <w:bCs/>
                <w:sz w:val="22"/>
                <w:szCs w:val="22"/>
              </w:rPr>
              <w:t>Справочно:</w:t>
            </w:r>
            <w:r w:rsidRPr="00037F54">
              <w:rPr>
                <w:sz w:val="22"/>
                <w:szCs w:val="22"/>
              </w:rPr>
              <w:br/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3 110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4 079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+31,2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3 595</w:t>
            </w:r>
          </w:p>
        </w:tc>
      </w:tr>
      <w:tr w:rsidR="00037F54" w:rsidRPr="00037F54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037F54" w:rsidRDefault="002175B0" w:rsidP="0039740C">
            <w:pPr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Изменение за период нераспределенной прибыли (непокрытого убытка) по данным бухгалтерского баланса </w:t>
            </w:r>
            <w:r w:rsidRPr="00037F54">
              <w:rPr>
                <w:i/>
                <w:iCs/>
                <w:sz w:val="22"/>
                <w:szCs w:val="22"/>
              </w:rPr>
              <w:t>  </w:t>
            </w:r>
            <w:r w:rsidRPr="00037F54">
              <w:rPr>
                <w:sz w:val="22"/>
                <w:szCs w:val="22"/>
              </w:rPr>
              <w:t>(измен</w:t>
            </w:r>
            <w:proofErr w:type="gramStart"/>
            <w:r w:rsidRPr="00037F54">
              <w:rPr>
                <w:sz w:val="22"/>
                <w:szCs w:val="22"/>
              </w:rPr>
              <w:t>.</w:t>
            </w:r>
            <w:proofErr w:type="gramEnd"/>
            <w:r w:rsidRPr="00037F54">
              <w:rPr>
                <w:sz w:val="22"/>
                <w:szCs w:val="22"/>
              </w:rPr>
              <w:t xml:space="preserve"> </w:t>
            </w:r>
            <w:proofErr w:type="gramStart"/>
            <w:r w:rsidRPr="00037F54">
              <w:rPr>
                <w:sz w:val="22"/>
                <w:szCs w:val="22"/>
              </w:rPr>
              <w:t>с</w:t>
            </w:r>
            <w:proofErr w:type="gramEnd"/>
            <w:r w:rsidRPr="00037F54">
              <w:rPr>
                <w:sz w:val="22"/>
                <w:szCs w:val="22"/>
              </w:rPr>
              <w:t>тр. 1370)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2 823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>3 302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037F54" w:rsidRDefault="002175B0" w:rsidP="0039740C">
            <w:pPr>
              <w:jc w:val="center"/>
              <w:rPr>
                <w:sz w:val="22"/>
                <w:szCs w:val="22"/>
              </w:rPr>
            </w:pPr>
            <w:r w:rsidRPr="00037F54">
              <w:rPr>
                <w:sz w:val="22"/>
                <w:szCs w:val="22"/>
              </w:rPr>
              <w:t xml:space="preserve">х </w:t>
            </w:r>
          </w:p>
        </w:tc>
      </w:tr>
    </w:tbl>
    <w:p w:rsidR="00DA6744" w:rsidRDefault="00DA6744" w:rsidP="00037F54">
      <w:pPr>
        <w:ind w:firstLine="567"/>
        <w:jc w:val="both"/>
        <w:rPr>
          <w:rFonts w:eastAsiaTheme="minorEastAsia"/>
        </w:rPr>
      </w:pP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037F54">
        <w:rPr>
          <w:rFonts w:eastAsiaTheme="minorEastAsia"/>
        </w:rPr>
        <w:t>За период с 01.01.2017 по 31.12.2017 годовая выручка равнялась 747 155 тыс. руб</w:t>
      </w:r>
      <w:r w:rsidR="00037F54">
        <w:rPr>
          <w:rFonts w:eastAsiaTheme="minorEastAsia"/>
        </w:rPr>
        <w:t>лей</w:t>
      </w:r>
      <w:r w:rsidRPr="00037F54">
        <w:rPr>
          <w:rFonts w:eastAsiaTheme="minorEastAsia"/>
        </w:rPr>
        <w:t xml:space="preserve"> Годовая выручка в течение анализируемого периода выросла на 180 843 тыс. руб</w:t>
      </w:r>
      <w:r w:rsidR="00037F54">
        <w:rPr>
          <w:rFonts w:eastAsiaTheme="minorEastAsia"/>
        </w:rPr>
        <w:t>лей</w:t>
      </w:r>
      <w:r w:rsidRPr="00037F54">
        <w:rPr>
          <w:rFonts w:eastAsiaTheme="minorEastAsia"/>
        </w:rPr>
        <w:t>, или на 31,9%.</w:t>
      </w: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037F54">
        <w:rPr>
          <w:rFonts w:eastAsiaTheme="minorEastAsia"/>
        </w:rPr>
        <w:t>Прибыль от продаж за 2017 год составила 134 195 тыс. руб</w:t>
      </w:r>
      <w:r w:rsidR="00DA6744">
        <w:rPr>
          <w:rFonts w:eastAsiaTheme="minorEastAsia"/>
        </w:rPr>
        <w:t>лей</w:t>
      </w:r>
      <w:r w:rsidRPr="00037F54">
        <w:rPr>
          <w:rFonts w:eastAsiaTheme="minorEastAsia"/>
        </w:rPr>
        <w:t>. В течение анализируемого периода отмечено заметное повышение финансового результата от продаж на 14 549 тыс. руб</w:t>
      </w:r>
      <w:r w:rsidR="00DA6744">
        <w:rPr>
          <w:rFonts w:eastAsiaTheme="minorEastAsia"/>
        </w:rPr>
        <w:t>лей</w:t>
      </w:r>
      <w:r w:rsidRPr="00037F54">
        <w:rPr>
          <w:rFonts w:eastAsiaTheme="minorEastAsia"/>
        </w:rPr>
        <w:t>, или на 12,2%.</w:t>
      </w: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037F54">
        <w:rPr>
          <w:rFonts w:eastAsiaTheme="minorEastAsia"/>
        </w:rPr>
        <w:t>Обратив внимание на строку 2220 формы №</w:t>
      </w:r>
      <w:r w:rsidR="00FF6F76">
        <w:rPr>
          <w:rFonts w:eastAsiaTheme="minorEastAsia"/>
        </w:rPr>
        <w:t xml:space="preserve"> </w:t>
      </w:r>
      <w:r w:rsidRPr="00037F54">
        <w:rPr>
          <w:rFonts w:eastAsiaTheme="minorEastAsia"/>
        </w:rPr>
        <w:t>2 можно отметить, что организация не использовала возможность учитывать общехозяйственные расходы в качестве условно-постоянных, включая их ежемесячно в себестоимость производимой продукции (выполняемых работ, оказываемых услуг). Поэтому показатель "Управленческие расходы" за отчетный период в форме №</w:t>
      </w:r>
      <w:r w:rsidR="00FF6F76">
        <w:rPr>
          <w:rFonts w:eastAsiaTheme="minorEastAsia"/>
        </w:rPr>
        <w:t xml:space="preserve"> </w:t>
      </w:r>
      <w:r w:rsidRPr="00037F54">
        <w:rPr>
          <w:rFonts w:eastAsiaTheme="minorEastAsia"/>
        </w:rPr>
        <w:t>2 отсутствует.</w:t>
      </w: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037F54">
        <w:rPr>
          <w:rFonts w:eastAsiaTheme="minorEastAsia"/>
        </w:rPr>
        <w:t xml:space="preserve">Формальное исследование правильности отражения в Балансе и "Отчете о финансовых результатах" за последний отчетный период отложенных налоговых активов и обязательств подтвердила </w:t>
      </w:r>
      <w:proofErr w:type="spellStart"/>
      <w:r w:rsidRPr="00037F54">
        <w:rPr>
          <w:rFonts w:eastAsiaTheme="minorEastAsia"/>
        </w:rPr>
        <w:t>взаимоувязку</w:t>
      </w:r>
      <w:proofErr w:type="spellEnd"/>
      <w:r w:rsidRPr="00037F54">
        <w:rPr>
          <w:rFonts w:eastAsiaTheme="minorEastAsia"/>
        </w:rPr>
        <w:t xml:space="preserve"> показателей отчетности.</w:t>
      </w:r>
    </w:p>
    <w:p w:rsidR="00037F54" w:rsidRPr="00037F54" w:rsidRDefault="00037F54" w:rsidP="00FF6F76">
      <w:pPr>
        <w:ind w:firstLine="567"/>
        <w:jc w:val="both"/>
        <w:rPr>
          <w:rFonts w:eastAsiaTheme="minorEastAsia"/>
        </w:rPr>
      </w:pPr>
    </w:p>
    <w:p w:rsidR="002175B0" w:rsidRDefault="002175B0" w:rsidP="00FF6F76">
      <w:pPr>
        <w:jc w:val="center"/>
        <w:outlineLvl w:val="2"/>
        <w:rPr>
          <w:b/>
          <w:bCs/>
        </w:rPr>
      </w:pPr>
      <w:r w:rsidRPr="003E1156">
        <w:rPr>
          <w:b/>
          <w:bCs/>
        </w:rPr>
        <w:t>2.2. Анализ рентабельности</w:t>
      </w:r>
    </w:p>
    <w:p w:rsidR="00FF6F76" w:rsidRPr="003E1156" w:rsidRDefault="00FF6F76" w:rsidP="00FF6F76">
      <w:pPr>
        <w:jc w:val="center"/>
        <w:outlineLvl w:val="2"/>
        <w:rPr>
          <w:b/>
          <w:bCs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7"/>
        <w:gridCol w:w="1178"/>
        <w:gridCol w:w="1178"/>
        <w:gridCol w:w="725"/>
        <w:gridCol w:w="666"/>
      </w:tblGrid>
      <w:tr w:rsidR="00DA6744" w:rsidRPr="00DA6744" w:rsidTr="00DA674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 xml:space="preserve">Показатели рентабельности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Значения показателя (в %, или в копейках с рубля)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Изменение показателя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2016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2017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i/>
                <w:iCs/>
                <w:sz w:val="22"/>
                <w:szCs w:val="22"/>
              </w:rPr>
              <w:t>коп</w:t>
            </w:r>
            <w:proofErr w:type="gramStart"/>
            <w:r w:rsidRPr="00DA6744">
              <w:rPr>
                <w:i/>
                <w:iCs/>
                <w:sz w:val="22"/>
                <w:szCs w:val="22"/>
              </w:rPr>
              <w:t>.,</w:t>
            </w:r>
            <w:r w:rsidRPr="00DA6744">
              <w:rPr>
                <w:sz w:val="22"/>
                <w:szCs w:val="22"/>
              </w:rPr>
              <w:br/>
              <w:t>(</w:t>
            </w:r>
            <w:proofErr w:type="gramEnd"/>
            <w:r w:rsidRPr="00DA6744">
              <w:rPr>
                <w:sz w:val="22"/>
                <w:szCs w:val="22"/>
              </w:rPr>
              <w:t>гр.3 -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± %</w:t>
            </w:r>
            <w:r w:rsidRPr="00DA6744">
              <w:rPr>
                <w:sz w:val="22"/>
                <w:szCs w:val="22"/>
              </w:rPr>
              <w:br/>
              <w:t>((3-2) : 2)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5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1. Рентабельность продаж (величина прибыли от продаж в каждом рубле выручки). Нормальное значение для данной отрасли: 6% и более.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-15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 xml:space="preserve">2. Рентабельность продаж по EBIT (величина прибыли от продаж до уплаты процентов и налогов в каждом рубле выручки).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+1,4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+6,6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3. Рентабельность продаж по чистой прибыли (величина чистой прибыли в каждом рубле выручки). Нормальное значение для данной отрасли: 2% и более.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-0,6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A6744">
              <w:rPr>
                <w:i/>
                <w:iCs/>
                <w:sz w:val="22"/>
                <w:szCs w:val="22"/>
              </w:rPr>
              <w:t>C</w:t>
            </w:r>
            <w:proofErr w:type="gramEnd"/>
            <w:r w:rsidRPr="00DA6744">
              <w:rPr>
                <w:i/>
                <w:iCs/>
                <w:sz w:val="22"/>
                <w:szCs w:val="22"/>
              </w:rPr>
              <w:t>правочно</w:t>
            </w:r>
            <w:proofErr w:type="spellEnd"/>
            <w:r w:rsidRPr="00DA6744">
              <w:rPr>
                <w:sz w:val="22"/>
                <w:szCs w:val="22"/>
              </w:rPr>
              <w:t>:</w:t>
            </w:r>
            <w:r w:rsidRPr="00DA6744">
              <w:rPr>
                <w:sz w:val="22"/>
                <w:szCs w:val="22"/>
              </w:rPr>
              <w:br/>
              <w:t xml:space="preserve">Прибыль от продаж на рубль, вложенный в производство и реализацию продукции (работ, услуг)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21,9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-18,3</w:t>
            </w:r>
          </w:p>
        </w:tc>
      </w:tr>
      <w:tr w:rsidR="00DA6744" w:rsidRPr="00DA6744" w:rsidTr="00DA674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DA6744" w:rsidRDefault="002175B0" w:rsidP="0039740C">
            <w:pPr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 xml:space="preserve">Коэффициент покрытия процентов к уплате (ICR), </w:t>
            </w:r>
            <w:proofErr w:type="spellStart"/>
            <w:r w:rsidRPr="00DA6744">
              <w:rPr>
                <w:sz w:val="22"/>
                <w:szCs w:val="22"/>
              </w:rPr>
              <w:t>коэфф</w:t>
            </w:r>
            <w:proofErr w:type="spellEnd"/>
            <w:r w:rsidRPr="00DA6744">
              <w:rPr>
                <w:sz w:val="22"/>
                <w:szCs w:val="22"/>
              </w:rPr>
              <w:t>. Нормальное значение: 1,5 и более.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DA6744" w:rsidRDefault="002175B0" w:rsidP="0039740C">
            <w:pPr>
              <w:jc w:val="center"/>
              <w:rPr>
                <w:sz w:val="22"/>
                <w:szCs w:val="22"/>
              </w:rPr>
            </w:pPr>
            <w:r w:rsidRPr="00DA6744">
              <w:rPr>
                <w:sz w:val="22"/>
                <w:szCs w:val="22"/>
              </w:rPr>
              <w:t>-4,8</w:t>
            </w:r>
          </w:p>
        </w:tc>
      </w:tr>
    </w:tbl>
    <w:p w:rsidR="00DA6744" w:rsidRDefault="00DA6744" w:rsidP="00DA6744">
      <w:pPr>
        <w:ind w:firstLine="567"/>
        <w:jc w:val="both"/>
        <w:rPr>
          <w:rFonts w:eastAsiaTheme="minorEastAsia"/>
        </w:rPr>
      </w:pPr>
    </w:p>
    <w:p w:rsidR="002175B0" w:rsidRPr="00DA6744" w:rsidRDefault="002175B0" w:rsidP="00FF6F76">
      <w:pPr>
        <w:ind w:firstLine="709"/>
        <w:jc w:val="both"/>
        <w:rPr>
          <w:rFonts w:eastAsiaTheme="minorEastAsia"/>
        </w:rPr>
      </w:pPr>
      <w:r w:rsidRPr="00DA6744">
        <w:rPr>
          <w:rFonts w:eastAsiaTheme="minorEastAsia"/>
        </w:rPr>
        <w:lastRenderedPageBreak/>
        <w:t>Все три показателя рентабельности за период с 01.01.2017 по 31.12.2017</w:t>
      </w:r>
      <w:r w:rsidR="00DA6744">
        <w:rPr>
          <w:rFonts w:eastAsiaTheme="minorEastAsia"/>
        </w:rPr>
        <w:t xml:space="preserve"> годы</w:t>
      </w:r>
      <w:r w:rsidRPr="00DA6744">
        <w:rPr>
          <w:rFonts w:eastAsiaTheme="minorEastAsia"/>
        </w:rPr>
        <w:t>, приведенные в таблице, имеют положительные значения, поскольку организацией получена как прибыль от продаж, так и в целом прибыль от финансово-хозяйственной деятельности за данный период.</w:t>
      </w:r>
    </w:p>
    <w:p w:rsidR="002175B0" w:rsidRPr="00DA6744" w:rsidRDefault="002175B0" w:rsidP="00FF6F76">
      <w:pPr>
        <w:ind w:firstLine="709"/>
        <w:jc w:val="both"/>
        <w:rPr>
          <w:rFonts w:eastAsiaTheme="minorEastAsia"/>
        </w:rPr>
      </w:pPr>
      <w:r w:rsidRPr="00DA6744">
        <w:rPr>
          <w:rFonts w:eastAsiaTheme="minorEastAsia"/>
        </w:rPr>
        <w:t>Рентабельность продаж за последний год составила 18%</w:t>
      </w:r>
      <w:r w:rsidR="00DA6744">
        <w:rPr>
          <w:rFonts w:eastAsiaTheme="minorEastAsia"/>
        </w:rPr>
        <w:t>.</w:t>
      </w:r>
      <w:r w:rsidRPr="00DA6744">
        <w:rPr>
          <w:rFonts w:eastAsiaTheme="minorEastAsia"/>
        </w:rPr>
        <w:t xml:space="preserve"> Тем не менее, имеет место отрицательная динамика рентабельности обычных видов деятельности по сравнению с данным показателем за 2016 год (-3,1%).</w:t>
      </w:r>
    </w:p>
    <w:p w:rsidR="002175B0" w:rsidRPr="00DA6744" w:rsidRDefault="002175B0" w:rsidP="00FF6F76">
      <w:pPr>
        <w:ind w:firstLine="709"/>
        <w:jc w:val="both"/>
        <w:rPr>
          <w:rFonts w:eastAsiaTheme="minorEastAsia"/>
        </w:rPr>
      </w:pPr>
      <w:r w:rsidRPr="00DA6744">
        <w:rPr>
          <w:rFonts w:eastAsiaTheme="minorEastAsia"/>
        </w:rPr>
        <w:t>Показатель рентабельности, рассчитанный как отношение прибыли до процентов к уплате и налогообложения (EBIT) к выручке организации, за 2017 год составил 22,5%. То есть в каждом рубле выручки организации содержалось 22,5</w:t>
      </w:r>
      <w:r w:rsidR="00DA6744">
        <w:rPr>
          <w:rFonts w:eastAsiaTheme="minorEastAsia"/>
        </w:rPr>
        <w:t xml:space="preserve"> коп</w:t>
      </w:r>
      <w:r w:rsidRPr="00DA6744">
        <w:rPr>
          <w:rFonts w:eastAsiaTheme="minorEastAsia"/>
        </w:rPr>
        <w:t xml:space="preserve"> прибыли до налогообложения и процентов к уплате.</w:t>
      </w:r>
    </w:p>
    <w:p w:rsidR="002175B0" w:rsidRPr="003E1156" w:rsidRDefault="002175B0" w:rsidP="00FF6F76">
      <w:pPr>
        <w:spacing w:before="100" w:beforeAutospacing="1" w:after="100" w:afterAutospacing="1"/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Рентабельность использования вложенного в предпринимательскую деятельность капитала представлена в следующей таблице.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6"/>
        <w:gridCol w:w="786"/>
        <w:gridCol w:w="1295"/>
        <w:gridCol w:w="3763"/>
      </w:tblGrid>
      <w:tr w:rsidR="001F6A78" w:rsidRPr="001F6A78" w:rsidTr="0039740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Показатель рентабельности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Значение показателя, %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Изменение показателя</w:t>
            </w:r>
            <w:r w:rsidRPr="001F6A78">
              <w:rPr>
                <w:sz w:val="22"/>
                <w:szCs w:val="22"/>
              </w:rPr>
              <w:br/>
              <w:t>(гр.3 - 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Расчет показателя 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2016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5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Рентабельность собственного капитала (ROE)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+0,1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Отношение чистой прибыли к средней величине собственного капитала. Нормальное значение для данной отрасли: 9% и более. 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Рентабельность активов (ROA)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Отношение чистой прибыли к средней стоимости активов. Нормальное значение для данной отрасли: 3% и более.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Прибыль на задействованный капитал (ROCE)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+1,5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Отношение прибыли до уплаты процентов и налогов (EBIT) к собственному капиталу и долгосрочным обязательствам. 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Рентабельность производственных фондов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Отношение прибыли от продаж к средней стоимости основных средств и материально-производственных запасов. </w:t>
            </w:r>
          </w:p>
        </w:tc>
      </w:tr>
      <w:tr w:rsidR="001F6A78" w:rsidRPr="001F6A78" w:rsidTr="0039740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proofErr w:type="spellStart"/>
            <w:r w:rsidRPr="001F6A78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1F6A78">
              <w:rPr>
                <w:i/>
                <w:iCs/>
                <w:sz w:val="22"/>
                <w:szCs w:val="22"/>
              </w:rPr>
              <w:t>:</w:t>
            </w:r>
            <w:r w:rsidRPr="001F6A78">
              <w:rPr>
                <w:sz w:val="22"/>
                <w:szCs w:val="22"/>
              </w:rPr>
              <w:br/>
              <w:t xml:space="preserve">Фондоотдача, </w:t>
            </w:r>
            <w:proofErr w:type="spellStart"/>
            <w:r w:rsidRPr="001F6A78">
              <w:rPr>
                <w:sz w:val="22"/>
                <w:szCs w:val="22"/>
              </w:rPr>
              <w:t>коэфф</w:t>
            </w:r>
            <w:proofErr w:type="spellEnd"/>
            <w:r w:rsidRPr="001F6A7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1F6A78" w:rsidRDefault="002175B0" w:rsidP="0039740C">
            <w:pPr>
              <w:jc w:val="center"/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>+0,1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5B0" w:rsidRPr="001F6A78" w:rsidRDefault="002175B0" w:rsidP="0039740C">
            <w:pPr>
              <w:rPr>
                <w:sz w:val="22"/>
                <w:szCs w:val="22"/>
              </w:rPr>
            </w:pPr>
            <w:r w:rsidRPr="001F6A78">
              <w:rPr>
                <w:sz w:val="22"/>
                <w:szCs w:val="22"/>
              </w:rPr>
              <w:t xml:space="preserve">Отношение выручки к средней стоимости основных средств. </w:t>
            </w:r>
          </w:p>
        </w:tc>
      </w:tr>
    </w:tbl>
    <w:p w:rsidR="001F6A78" w:rsidRDefault="001F6A78" w:rsidP="001F6A78">
      <w:pPr>
        <w:ind w:firstLine="567"/>
        <w:jc w:val="both"/>
        <w:rPr>
          <w:rFonts w:eastAsiaTheme="minorEastAsia"/>
        </w:rPr>
      </w:pPr>
    </w:p>
    <w:p w:rsidR="002175B0" w:rsidRPr="001F6A78" w:rsidRDefault="002175B0" w:rsidP="00FF6F76">
      <w:pPr>
        <w:ind w:firstLine="709"/>
        <w:jc w:val="both"/>
        <w:rPr>
          <w:rFonts w:eastAsiaTheme="minorEastAsia"/>
        </w:rPr>
      </w:pPr>
      <w:r w:rsidRPr="001F6A78">
        <w:rPr>
          <w:rFonts w:eastAsiaTheme="minorEastAsia"/>
        </w:rPr>
        <w:t>За последний год каждый рубль собственного капитала организации обеспечил 0,003 руб</w:t>
      </w:r>
      <w:r w:rsidR="001F6A78">
        <w:rPr>
          <w:rFonts w:eastAsiaTheme="minorEastAsia"/>
        </w:rPr>
        <w:t>лей</w:t>
      </w:r>
      <w:r w:rsidRPr="001F6A78">
        <w:rPr>
          <w:rFonts w:eastAsiaTheme="minorEastAsia"/>
        </w:rPr>
        <w:t xml:space="preserve"> чистой прибыли. За два года наблюдалось несущественное повышение рентабельности собственного капитала. За период 01.01–31.12.2017</w:t>
      </w:r>
      <w:r w:rsidR="001F6A78">
        <w:rPr>
          <w:rFonts w:eastAsiaTheme="minorEastAsia"/>
        </w:rPr>
        <w:t xml:space="preserve"> годы</w:t>
      </w:r>
      <w:r w:rsidRPr="001F6A78">
        <w:rPr>
          <w:rFonts w:eastAsiaTheme="minorEastAsia"/>
        </w:rPr>
        <w:t xml:space="preserve"> значение рентабельности собственного капитала является не соответс</w:t>
      </w:r>
      <w:r w:rsidR="0000054A">
        <w:rPr>
          <w:rFonts w:eastAsiaTheme="minorEastAsia"/>
        </w:rPr>
        <w:t>т</w:t>
      </w:r>
      <w:r w:rsidRPr="001F6A78">
        <w:rPr>
          <w:rFonts w:eastAsiaTheme="minorEastAsia"/>
        </w:rPr>
        <w:t>вующим норме.</w:t>
      </w:r>
    </w:p>
    <w:p w:rsidR="002175B0" w:rsidRPr="001F6A78" w:rsidRDefault="002175B0" w:rsidP="00FF6F76">
      <w:pPr>
        <w:ind w:firstLine="709"/>
        <w:jc w:val="both"/>
        <w:rPr>
          <w:rFonts w:eastAsiaTheme="minorEastAsia"/>
        </w:rPr>
      </w:pPr>
      <w:r w:rsidRPr="001F6A78">
        <w:rPr>
          <w:rFonts w:eastAsiaTheme="minorEastAsia"/>
        </w:rPr>
        <w:t>Рентабельность активов за последний год равнялась 0,1%. В течение анализируемого периода рентабельность активов выросла всего лишь менее чем на 0,1%.</w:t>
      </w:r>
    </w:p>
    <w:p w:rsidR="002175B0" w:rsidRPr="001F6A78" w:rsidRDefault="002175B0" w:rsidP="00FF6F76">
      <w:pPr>
        <w:ind w:firstLine="709"/>
        <w:jc w:val="both"/>
        <w:rPr>
          <w:rFonts w:eastAsiaTheme="minorEastAsia"/>
        </w:rPr>
      </w:pPr>
      <w:r w:rsidRPr="001F6A78">
        <w:rPr>
          <w:rFonts w:eastAsiaTheme="minorEastAsia"/>
        </w:rPr>
        <w:t>Наглядное изменение основных показателей рентабельности активов и капитала организации представлено на следующем графике.</w:t>
      </w:r>
    </w:p>
    <w:p w:rsidR="002175B0" w:rsidRPr="003E1156" w:rsidRDefault="002175B0" w:rsidP="002175B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3E1156">
        <w:rPr>
          <w:b/>
          <w:bCs/>
        </w:rPr>
        <w:t>2.3. Расчет показателей деловой активности (оборачиваемости)</w:t>
      </w:r>
    </w:p>
    <w:p w:rsidR="002175B0" w:rsidRPr="003E1156" w:rsidRDefault="002175B0" w:rsidP="00FF6F76">
      <w:pPr>
        <w:spacing w:before="100" w:beforeAutospacing="1" w:after="100" w:afterAutospacing="1"/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В следующей таблице рассчитаны показатели оборачиваемости ряда активов, характеризующие скорость возврата вложенных в предпринимательскую деятельность </w:t>
      </w:r>
      <w:r w:rsidRPr="003E1156">
        <w:rPr>
          <w:rFonts w:eastAsiaTheme="minorEastAsia"/>
        </w:rPr>
        <w:lastRenderedPageBreak/>
        <w:t>денежных средств, а также показатель оборачиваемости кредиторской задолженности при расчетах с поставщиками и подрядчиками.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9"/>
        <w:gridCol w:w="722"/>
        <w:gridCol w:w="722"/>
        <w:gridCol w:w="756"/>
        <w:gridCol w:w="807"/>
        <w:gridCol w:w="1228"/>
      </w:tblGrid>
      <w:tr w:rsidR="003578C6" w:rsidRPr="003578C6" w:rsidTr="003578C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Показатель оборачиваемости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Значение в днях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proofErr w:type="spellStart"/>
            <w:r w:rsidRPr="003578C6">
              <w:rPr>
                <w:sz w:val="22"/>
                <w:szCs w:val="22"/>
              </w:rPr>
              <w:t>Коэфф</w:t>
            </w:r>
            <w:proofErr w:type="spellEnd"/>
            <w:r w:rsidRPr="003578C6">
              <w:rPr>
                <w:sz w:val="22"/>
                <w:szCs w:val="22"/>
              </w:rPr>
              <w:t>.</w:t>
            </w:r>
            <w:r w:rsidRPr="003578C6">
              <w:rPr>
                <w:sz w:val="22"/>
                <w:szCs w:val="22"/>
              </w:rPr>
              <w:br/>
              <w:t>2016 г.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 </w:t>
            </w:r>
            <w:proofErr w:type="spellStart"/>
            <w:r w:rsidRPr="003578C6">
              <w:rPr>
                <w:sz w:val="22"/>
                <w:szCs w:val="22"/>
              </w:rPr>
              <w:t>Коэфф</w:t>
            </w:r>
            <w:proofErr w:type="spellEnd"/>
            <w:r w:rsidRPr="003578C6">
              <w:rPr>
                <w:sz w:val="22"/>
                <w:szCs w:val="22"/>
              </w:rPr>
              <w:t>.</w:t>
            </w:r>
            <w:r w:rsidRPr="003578C6">
              <w:rPr>
                <w:sz w:val="22"/>
                <w:szCs w:val="22"/>
              </w:rPr>
              <w:br/>
              <w:t>2017 г.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Изменение, </w:t>
            </w:r>
            <w:proofErr w:type="spellStart"/>
            <w:r w:rsidRPr="003578C6">
              <w:rPr>
                <w:sz w:val="22"/>
                <w:szCs w:val="22"/>
              </w:rPr>
              <w:t>дн</w:t>
            </w:r>
            <w:proofErr w:type="spellEnd"/>
            <w:r w:rsidRPr="003578C6">
              <w:rPr>
                <w:sz w:val="22"/>
                <w:szCs w:val="22"/>
              </w:rPr>
              <w:t xml:space="preserve">. </w:t>
            </w:r>
            <w:r w:rsidRPr="003578C6">
              <w:rPr>
                <w:sz w:val="22"/>
                <w:szCs w:val="22"/>
              </w:rPr>
              <w:br/>
              <w:t>(гр.3 - гр.2)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2016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6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Оборачиваемость оборотных средств 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(отношение средней величины оборотных активов к среднедневной выручке*; нормальное значение для данной отрасли: 216 и менее </w:t>
            </w:r>
            <w:proofErr w:type="spellStart"/>
            <w:r w:rsidRPr="003578C6">
              <w:rPr>
                <w:sz w:val="22"/>
                <w:szCs w:val="22"/>
              </w:rPr>
              <w:t>дн</w:t>
            </w:r>
            <w:proofErr w:type="spellEnd"/>
            <w:r w:rsidRPr="003578C6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-124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Оборачиваемость запасов 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(отношение средней стоимости запасов к среднедневной себестоимости проданных товаров; нормальное значение для данной отрасли: 74 и менее </w:t>
            </w:r>
            <w:proofErr w:type="spellStart"/>
            <w:r w:rsidRPr="003578C6">
              <w:rPr>
                <w:sz w:val="22"/>
                <w:szCs w:val="22"/>
              </w:rPr>
              <w:t>дн</w:t>
            </w:r>
            <w:proofErr w:type="spellEnd"/>
            <w:r w:rsidRPr="003578C6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-97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Оборачиваемость дебиторской задолженности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(отношение средней величины дебиторской задолженности к среднедневной выручке; нормальное значение для данной отрасли: не более 86 </w:t>
            </w:r>
            <w:proofErr w:type="spellStart"/>
            <w:r w:rsidRPr="003578C6">
              <w:rPr>
                <w:sz w:val="22"/>
                <w:szCs w:val="22"/>
              </w:rPr>
              <w:t>дн</w:t>
            </w:r>
            <w:proofErr w:type="spellEnd"/>
            <w:r w:rsidRPr="003578C6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-64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Оборачиваемость кредиторской задолженности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(отношение средней величины кредиторской задолженности к среднедневной выручке)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-56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Оборачиваемость активов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(отношение средней стоимости активов к среднедневной выручке; нормальное значение для данной отрасли: не более 356 </w:t>
            </w:r>
            <w:proofErr w:type="spellStart"/>
            <w:r w:rsidRPr="003578C6">
              <w:rPr>
                <w:sz w:val="22"/>
                <w:szCs w:val="22"/>
              </w:rPr>
              <w:t>дн</w:t>
            </w:r>
            <w:proofErr w:type="spellEnd"/>
            <w:r w:rsidRPr="003578C6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2 149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1 748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-401</w:t>
            </w:r>
          </w:p>
        </w:tc>
      </w:tr>
      <w:tr w:rsidR="003578C6" w:rsidRPr="003578C6" w:rsidTr="003578C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Оборачиваемость собственного капитала</w:t>
            </w:r>
          </w:p>
          <w:p w:rsidR="002175B0" w:rsidRPr="003578C6" w:rsidRDefault="002175B0" w:rsidP="0039740C">
            <w:pPr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 xml:space="preserve">(отношение средней величины собственного капитала к среднедневной выручке)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175B0" w:rsidRPr="003578C6" w:rsidRDefault="002175B0" w:rsidP="0039740C">
            <w:pPr>
              <w:jc w:val="center"/>
              <w:rPr>
                <w:sz w:val="22"/>
                <w:szCs w:val="22"/>
              </w:rPr>
            </w:pPr>
            <w:r w:rsidRPr="003578C6">
              <w:rPr>
                <w:sz w:val="22"/>
                <w:szCs w:val="22"/>
              </w:rPr>
              <w:t>-143</w:t>
            </w:r>
          </w:p>
        </w:tc>
      </w:tr>
    </w:tbl>
    <w:p w:rsidR="003578C6" w:rsidRDefault="003578C6" w:rsidP="003578C6">
      <w:pPr>
        <w:jc w:val="both"/>
      </w:pPr>
    </w:p>
    <w:p w:rsidR="002175B0" w:rsidRPr="003E1156" w:rsidRDefault="002175B0" w:rsidP="00FF6F76">
      <w:pPr>
        <w:ind w:firstLine="709"/>
        <w:jc w:val="both"/>
      </w:pPr>
      <w:r w:rsidRPr="003E1156">
        <w:t>Приведен расчет показателя в днях. Значение коэффициента равно отношению 365 к значению показателя в днях.</w:t>
      </w:r>
    </w:p>
    <w:p w:rsidR="002175B0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Данные об оборачиваемости активов в среднем за весь рассматриваемый период свидетельствуют о том, что организация получает выручку, равную сумме всех имеющихся активов за 1949 календарных дней (т.е. 5 лет). При этом в среднем требуется 457 дней, чтобы получить выручку равную среднегодовому остатку материально-производственных запасов.</w:t>
      </w:r>
    </w:p>
    <w:p w:rsidR="003578C6" w:rsidRPr="003E1156" w:rsidRDefault="003578C6" w:rsidP="00FF6F76">
      <w:pPr>
        <w:ind w:firstLine="567"/>
        <w:jc w:val="both"/>
        <w:rPr>
          <w:rFonts w:eastAsiaTheme="minorEastAsia"/>
        </w:rPr>
      </w:pPr>
    </w:p>
    <w:p w:rsidR="003578C6" w:rsidRDefault="002175B0" w:rsidP="00FF6F76">
      <w:pPr>
        <w:ind w:firstLine="567"/>
        <w:jc w:val="center"/>
        <w:rPr>
          <w:b/>
          <w:bCs/>
        </w:rPr>
      </w:pPr>
      <w:r w:rsidRPr="003E1156">
        <w:rPr>
          <w:b/>
          <w:bCs/>
        </w:rPr>
        <w:t>3. Выводы по результатам анализа</w:t>
      </w:r>
    </w:p>
    <w:p w:rsidR="00FF6F76" w:rsidRDefault="00FF6F76" w:rsidP="00FF6F76">
      <w:pPr>
        <w:ind w:firstLine="567"/>
        <w:jc w:val="center"/>
        <w:rPr>
          <w:b/>
          <w:bCs/>
        </w:rPr>
      </w:pPr>
    </w:p>
    <w:p w:rsidR="002175B0" w:rsidRPr="003578C6" w:rsidRDefault="002175B0" w:rsidP="00FF6F76">
      <w:pPr>
        <w:pStyle w:val="a3"/>
        <w:numPr>
          <w:ilvl w:val="1"/>
          <w:numId w:val="7"/>
        </w:numPr>
        <w:ind w:left="0" w:firstLine="910"/>
        <w:jc w:val="center"/>
        <w:rPr>
          <w:b/>
          <w:bCs/>
        </w:rPr>
      </w:pPr>
      <w:r w:rsidRPr="003578C6">
        <w:rPr>
          <w:b/>
          <w:bCs/>
        </w:rPr>
        <w:t>Оценка ключевых показателей</w:t>
      </w:r>
    </w:p>
    <w:p w:rsidR="003578C6" w:rsidRPr="003578C6" w:rsidRDefault="003578C6" w:rsidP="00FF6F76">
      <w:pPr>
        <w:rPr>
          <w:b/>
          <w:bCs/>
        </w:rPr>
      </w:pPr>
    </w:p>
    <w:p w:rsidR="002175B0" w:rsidRPr="003E1156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>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АО ФАПК "Якутия" в течение анализируемого периода.</w:t>
      </w:r>
    </w:p>
    <w:p w:rsidR="002175B0" w:rsidRPr="003E1156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Следующие 5 показателей финансового положения и результатов деятельности организации имеют </w:t>
      </w:r>
      <w:r w:rsidRPr="003578C6">
        <w:rPr>
          <w:rFonts w:eastAsiaTheme="minorEastAsia"/>
          <w:b/>
          <w:i/>
          <w:iCs/>
        </w:rPr>
        <w:t>исключительно хорошие</w:t>
      </w:r>
      <w:r w:rsidRPr="003E1156">
        <w:rPr>
          <w:rFonts w:eastAsiaTheme="minorEastAsia"/>
        </w:rPr>
        <w:t xml:space="preserve"> значения:</w:t>
      </w:r>
    </w:p>
    <w:p w:rsidR="002175B0" w:rsidRPr="003E1156" w:rsidRDefault="002175B0" w:rsidP="00FF6F7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чистые активы превышают уставный капитал, при этом за два последних года наблюдалось увеличение чистых активов; </w:t>
      </w:r>
    </w:p>
    <w:p w:rsidR="002175B0" w:rsidRPr="003E1156" w:rsidRDefault="002175B0" w:rsidP="00FF6F7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lastRenderedPageBreak/>
        <w:t xml:space="preserve">положительная динамика собственного капитала относительно общего изменения активов организации; </w:t>
      </w:r>
    </w:p>
    <w:p w:rsidR="002175B0" w:rsidRPr="003E1156" w:rsidRDefault="002175B0" w:rsidP="00FF6F7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за последний год получена прибыль от продаж (</w:t>
      </w:r>
      <w:r w:rsidRPr="003578C6">
        <w:t xml:space="preserve">134 195 </w:t>
      </w:r>
      <w:r w:rsidRPr="003E1156">
        <w:t>тыс. руб</w:t>
      </w:r>
      <w:r w:rsidR="003578C6">
        <w:t>лей</w:t>
      </w:r>
      <w:r w:rsidRPr="003E1156">
        <w:t>), причем наблюдалась положительная динамика по сравнению с предшествующим годом (+14 549 тыс. руб</w:t>
      </w:r>
      <w:r w:rsidR="003578C6">
        <w:t>лей</w:t>
      </w:r>
      <w:r w:rsidRPr="003E1156">
        <w:t xml:space="preserve">); </w:t>
      </w:r>
    </w:p>
    <w:p w:rsidR="002175B0" w:rsidRPr="003E1156" w:rsidRDefault="002175B0" w:rsidP="00FF6F7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чистая прибыль за 2017 год составила </w:t>
      </w:r>
      <w:r w:rsidRPr="003578C6">
        <w:t xml:space="preserve">4 079 </w:t>
      </w:r>
      <w:r w:rsidRPr="003E1156">
        <w:t>тыс. руб</w:t>
      </w:r>
      <w:r w:rsidR="003578C6">
        <w:t>лей</w:t>
      </w:r>
      <w:r w:rsidRPr="003E1156">
        <w:t xml:space="preserve"> (+969 тыс. руб</w:t>
      </w:r>
      <w:r w:rsidR="003578C6">
        <w:t>лей</w:t>
      </w:r>
      <w:r w:rsidRPr="003E1156">
        <w:t xml:space="preserve"> по сравнению с предшествующим годом); </w:t>
      </w:r>
    </w:p>
    <w:p w:rsidR="002175B0" w:rsidRPr="003E1156" w:rsidRDefault="002175B0" w:rsidP="00FF6F7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положительная динамика прибыли до процентов к уплате и налогообложения (EBIT) на рубль выручки организации </w:t>
      </w:r>
      <w:r w:rsidRPr="003578C6">
        <w:t xml:space="preserve">(+1,4 </w:t>
      </w:r>
      <w:r w:rsidRPr="003E1156">
        <w:t xml:space="preserve">коп. к </w:t>
      </w:r>
      <w:r w:rsidRPr="003578C6">
        <w:t xml:space="preserve">21,1 </w:t>
      </w:r>
      <w:r w:rsidRPr="003E1156">
        <w:t xml:space="preserve">коп. с рубля выручки за 2016 год). </w:t>
      </w:r>
    </w:p>
    <w:p w:rsidR="003578C6" w:rsidRDefault="003578C6" w:rsidP="003578C6">
      <w:pPr>
        <w:ind w:firstLine="567"/>
        <w:jc w:val="both"/>
        <w:rPr>
          <w:rFonts w:eastAsiaTheme="minorEastAsia"/>
        </w:rPr>
      </w:pPr>
    </w:p>
    <w:p w:rsidR="002175B0" w:rsidRPr="003E1156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Показатели финансового положения и результатов деятельности организации, имеющие </w:t>
      </w:r>
      <w:r w:rsidRPr="003578C6">
        <w:rPr>
          <w:rFonts w:eastAsiaTheme="minorEastAsia"/>
          <w:b/>
          <w:i/>
          <w:iCs/>
        </w:rPr>
        <w:t>неудовлетворительные</w:t>
      </w:r>
      <w:r w:rsidRPr="003E1156">
        <w:rPr>
          <w:rFonts w:eastAsiaTheme="minorEastAsia"/>
        </w:rPr>
        <w:t xml:space="preserve"> значения:</w:t>
      </w:r>
    </w:p>
    <w:p w:rsidR="002175B0" w:rsidRPr="003E1156" w:rsidRDefault="002175B0" w:rsidP="00FF6F76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коэффициент автономии имеет неудовлетворительное значение (</w:t>
      </w:r>
      <w:r w:rsidRPr="003578C6">
        <w:t>0,47</w:t>
      </w:r>
      <w:r w:rsidRPr="003E1156">
        <w:t xml:space="preserve">); </w:t>
      </w:r>
    </w:p>
    <w:p w:rsidR="002175B0" w:rsidRPr="003E1156" w:rsidRDefault="002175B0" w:rsidP="00FF6F76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ниже принятой нормы коэффициент текущей (общей) ликвидности; </w:t>
      </w:r>
    </w:p>
    <w:p w:rsidR="002175B0" w:rsidRPr="003E1156" w:rsidRDefault="002175B0" w:rsidP="00FF6F76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недостаточная рентабельность активов (</w:t>
      </w:r>
      <w:r w:rsidRPr="003578C6">
        <w:t>0,1</w:t>
      </w:r>
      <w:r w:rsidRPr="003E1156">
        <w:t xml:space="preserve">% за период с 01.01.2017 по 31.12.2017); </w:t>
      </w:r>
    </w:p>
    <w:p w:rsidR="002175B0" w:rsidRPr="003E1156" w:rsidRDefault="002175B0" w:rsidP="00FF6F76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значительная отрицательная динамика рентабельности продаж </w:t>
      </w:r>
      <w:r w:rsidRPr="003578C6">
        <w:t xml:space="preserve">(-3,1 </w:t>
      </w:r>
      <w:r w:rsidRPr="003E1156">
        <w:t xml:space="preserve">процентных пункта от рентабельности за 2016 год равной </w:t>
      </w:r>
      <w:r w:rsidRPr="003578C6">
        <w:t>21,1</w:t>
      </w:r>
      <w:r w:rsidRPr="003E1156">
        <w:t xml:space="preserve">%); </w:t>
      </w:r>
    </w:p>
    <w:p w:rsidR="002175B0" w:rsidRPr="003E1156" w:rsidRDefault="002175B0" w:rsidP="00FF6F76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покрытия инвестиций ниже нормы (доля собственного капитала и долгосрочных обязательств составляет только </w:t>
      </w:r>
      <w:r w:rsidRPr="003578C6">
        <w:t>76</w:t>
      </w:r>
      <w:r w:rsidRPr="003E1156">
        <w:t xml:space="preserve">% от общего капитала организации). </w:t>
      </w:r>
    </w:p>
    <w:p w:rsidR="003578C6" w:rsidRDefault="003578C6" w:rsidP="003578C6">
      <w:pPr>
        <w:ind w:firstLine="567"/>
        <w:jc w:val="both"/>
        <w:rPr>
          <w:rFonts w:eastAsiaTheme="minorEastAsia"/>
        </w:rPr>
      </w:pPr>
    </w:p>
    <w:p w:rsidR="002175B0" w:rsidRPr="003E1156" w:rsidRDefault="002175B0" w:rsidP="00FF6F76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В ходе анализа были получены следующие </w:t>
      </w:r>
      <w:r w:rsidRPr="003578C6">
        <w:rPr>
          <w:rFonts w:eastAsiaTheme="minorEastAsia"/>
          <w:b/>
          <w:i/>
          <w:iCs/>
        </w:rPr>
        <w:t>критические</w:t>
      </w:r>
      <w:r w:rsidRPr="003578C6">
        <w:rPr>
          <w:rFonts w:eastAsiaTheme="minorEastAsia"/>
          <w:b/>
        </w:rPr>
        <w:t xml:space="preserve"> </w:t>
      </w:r>
      <w:r w:rsidRPr="003E1156">
        <w:rPr>
          <w:rFonts w:eastAsiaTheme="minorEastAsia"/>
        </w:rPr>
        <w:t>показатели финансового положения организации:</w:t>
      </w:r>
    </w:p>
    <w:p w:rsidR="002175B0" w:rsidRPr="003E1156" w:rsidRDefault="002175B0" w:rsidP="00FF6F76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значение коэффициента обеспеченности собственными оборотными средствами, равное </w:t>
      </w:r>
      <w:r w:rsidRPr="003578C6">
        <w:t>-1,05</w:t>
      </w:r>
      <w:r w:rsidRPr="003E1156">
        <w:t xml:space="preserve">, характеризуется как явно не соответствующее принятому нормативу; </w:t>
      </w:r>
    </w:p>
    <w:p w:rsidR="002175B0" w:rsidRPr="003E1156" w:rsidRDefault="002175B0" w:rsidP="00FF6F76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быстрой (промежуточной) ликвидности значительно ниже нормы; </w:t>
      </w:r>
    </w:p>
    <w:p w:rsidR="002175B0" w:rsidRPr="003E1156" w:rsidRDefault="002175B0" w:rsidP="00FF6F76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абсолютной ликвидности существенно ниже нормального значения; </w:t>
      </w:r>
    </w:p>
    <w:p w:rsidR="002175B0" w:rsidRPr="003E1156" w:rsidRDefault="002175B0" w:rsidP="00FF6F76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активы организации не покрывают соответствующие им по сроку погашения обязательства; </w:t>
      </w:r>
    </w:p>
    <w:p w:rsidR="002175B0" w:rsidRPr="003E1156" w:rsidRDefault="002175B0" w:rsidP="00FF6F76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крайне неустойчивое финансовое положение по величине собственных оборотных средств. </w:t>
      </w:r>
    </w:p>
    <w:p w:rsidR="002175B0" w:rsidRPr="003E1156" w:rsidRDefault="002175B0" w:rsidP="002175B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3E1156">
        <w:rPr>
          <w:b/>
          <w:bCs/>
        </w:rPr>
        <w:t>3.2. Рейтинговая оценка финансового состояния организации</w:t>
      </w:r>
    </w:p>
    <w:tbl>
      <w:tblPr>
        <w:tblW w:w="4850" w:type="pct"/>
        <w:jc w:val="center"/>
        <w:tblCellSpacing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185"/>
      </w:tblGrid>
      <w:tr w:rsidR="002175B0" w:rsidRPr="003E1156" w:rsidTr="0039740C">
        <w:trPr>
          <w:tblCellSpacing w:w="9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49"/>
              <w:gridCol w:w="508"/>
              <w:gridCol w:w="355"/>
              <w:gridCol w:w="214"/>
              <w:gridCol w:w="464"/>
              <w:gridCol w:w="333"/>
              <w:gridCol w:w="204"/>
              <w:gridCol w:w="464"/>
              <w:gridCol w:w="333"/>
              <w:gridCol w:w="214"/>
              <w:gridCol w:w="214"/>
            </w:tblGrid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b/>
                      <w:bCs/>
                      <w:sz w:val="20"/>
                      <w:szCs w:val="20"/>
                    </w:rPr>
                    <w:t>Финансовые результаты</w:t>
                  </w:r>
                  <w:r w:rsidRPr="002564EC">
                    <w:rPr>
                      <w:sz w:val="20"/>
                      <w:szCs w:val="20"/>
                    </w:rPr>
                    <w:br/>
                    <w:t>за период 01.01.16–31.12.17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b/>
                      <w:bCs/>
                      <w:sz w:val="20"/>
                      <w:szCs w:val="20"/>
                    </w:rPr>
                    <w:t xml:space="preserve">Финансовое положение </w:t>
                  </w:r>
                  <w:r w:rsidRPr="002564EC">
                    <w:rPr>
                      <w:sz w:val="20"/>
                      <w:szCs w:val="20"/>
                    </w:rPr>
                    <w:t>на 31.12.2017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5FF94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А</w:t>
                  </w:r>
                  <w:r w:rsidRPr="002564EC">
                    <w:rPr>
                      <w:sz w:val="20"/>
                      <w:szCs w:val="20"/>
                    </w:rPr>
                    <w:cr/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6FFBA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АА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1FFCF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FFDC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ВВВ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1FFE8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ВВ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D5D5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ССС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BBBB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8484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5151"/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5FF94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Отличные (AAA)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6FFBA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Очень хорошие (AA)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1FFCF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Хорошие (A)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FFDC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Положительные (BBB)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1FFE8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Нормальные (B</w:t>
                  </w:r>
                  <w:r w:rsidRPr="002564EC">
                    <w:rPr>
                      <w:sz w:val="20"/>
                      <w:szCs w:val="20"/>
                    </w:rPr>
                    <w:cr/>
                    <w:t>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Удовлетворительные (B)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D5D5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Неудовлетворительные (CCC)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BBBB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Плохие (CC)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8484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Очень плохие (C)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75B0" w:rsidRPr="002564EC" w:rsidTr="003974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5151"/>
                  <w:noWrap/>
                  <w:vAlign w:val="center"/>
                  <w:hideMark/>
                </w:tcPr>
                <w:p w:rsidR="002175B0" w:rsidRPr="002564EC" w:rsidRDefault="002175B0" w:rsidP="0039740C">
                  <w:pPr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Критические (D)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color w:val="E0E0E0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2564EC" w:rsidRDefault="002175B0" w:rsidP="0039740C">
                  <w:pPr>
                    <w:jc w:val="center"/>
                    <w:rPr>
                      <w:sz w:val="20"/>
                      <w:szCs w:val="20"/>
                    </w:rPr>
                  </w:pPr>
                  <w:r w:rsidRPr="002564E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175B0" w:rsidRPr="003E1156" w:rsidRDefault="002175B0" w:rsidP="0039740C">
            <w:pPr>
              <w:jc w:val="center"/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869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869"/>
            </w:tblGrid>
            <w:tr w:rsidR="002175B0" w:rsidRPr="003E1156" w:rsidTr="003578C6">
              <w:trPr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175B0" w:rsidRPr="003578C6" w:rsidRDefault="002175B0" w:rsidP="003578C6">
                  <w:pPr>
                    <w:jc w:val="center"/>
                    <w:rPr>
                      <w:sz w:val="22"/>
                      <w:szCs w:val="22"/>
                    </w:rPr>
                  </w:pPr>
                  <w:r w:rsidRPr="003578C6">
                    <w:rPr>
                      <w:sz w:val="22"/>
                      <w:szCs w:val="22"/>
                    </w:rPr>
                    <w:t xml:space="preserve">Итоговый рейтинг </w:t>
                  </w:r>
                  <w:r w:rsidRPr="003578C6">
                    <w:rPr>
                      <w:b/>
                      <w:bCs/>
                      <w:sz w:val="22"/>
                      <w:szCs w:val="22"/>
                    </w:rPr>
                    <w:t>финансового состояния</w:t>
                  </w:r>
                  <w:r w:rsidRPr="003578C6">
                    <w:rPr>
                      <w:sz w:val="22"/>
                      <w:szCs w:val="22"/>
                    </w:rPr>
                    <w:t xml:space="preserve"> </w:t>
                  </w:r>
                  <w:r w:rsidRPr="003578C6">
                    <w:rPr>
                      <w:i/>
                      <w:iCs/>
                      <w:sz w:val="22"/>
                      <w:szCs w:val="22"/>
                    </w:rPr>
                    <w:t>АО ФАПК "Якутия"</w:t>
                  </w:r>
                  <w:r w:rsidRPr="003578C6">
                    <w:rPr>
                      <w:sz w:val="22"/>
                      <w:szCs w:val="22"/>
                    </w:rPr>
                    <w:t xml:space="preserve"> по итогам анализа за период с 01.01.2016 по 31.12.2017 (шаг анализа - год):</w:t>
                  </w:r>
                  <w:r w:rsidRPr="003578C6">
                    <w:rPr>
                      <w:sz w:val="22"/>
                      <w:szCs w:val="22"/>
                    </w:rPr>
                    <w:br/>
                  </w:r>
                  <w:r w:rsidRPr="003578C6">
                    <w:rPr>
                      <w:sz w:val="22"/>
                      <w:szCs w:val="22"/>
                    </w:rPr>
                    <w:br/>
                  </w:r>
                  <w:r w:rsidRPr="003578C6">
                    <w:rPr>
                      <w:b/>
                      <w:bCs/>
                      <w:sz w:val="22"/>
                      <w:szCs w:val="22"/>
                    </w:rPr>
                    <w:t>CCC</w:t>
                  </w:r>
                  <w:r w:rsidRPr="003578C6">
                    <w:rPr>
                      <w:sz w:val="22"/>
                      <w:szCs w:val="22"/>
                    </w:rPr>
                    <w:br/>
                    <w:t>(неудовлетворительное</w:t>
                  </w:r>
                  <w:r w:rsidR="003578C6" w:rsidRPr="003578C6">
                    <w:rPr>
                      <w:sz w:val="22"/>
                      <w:szCs w:val="22"/>
                    </w:rPr>
                    <w:t>)</w:t>
                  </w:r>
                  <w:r w:rsidRPr="003578C6">
                    <w:rPr>
                      <w:sz w:val="22"/>
                      <w:szCs w:val="22"/>
                    </w:rPr>
                    <w:br/>
                    <w:t> </w:t>
                  </w:r>
                </w:p>
              </w:tc>
            </w:tr>
          </w:tbl>
          <w:p w:rsidR="002175B0" w:rsidRPr="003E1156" w:rsidRDefault="002175B0" w:rsidP="0039740C">
            <w:pPr>
              <w:jc w:val="center"/>
            </w:pPr>
          </w:p>
        </w:tc>
      </w:tr>
    </w:tbl>
    <w:p w:rsidR="002175B0" w:rsidRPr="002564EC" w:rsidRDefault="002175B0" w:rsidP="002564EC">
      <w:pPr>
        <w:ind w:firstLine="567"/>
        <w:jc w:val="both"/>
        <w:rPr>
          <w:rFonts w:eastAsiaTheme="minorEastAsia"/>
        </w:rPr>
      </w:pPr>
      <w:r w:rsidRPr="002564EC">
        <w:rPr>
          <w:rFonts w:eastAsiaTheme="minorEastAsia"/>
        </w:rPr>
        <w:lastRenderedPageBreak/>
        <w:t>На основании оценки значений показателей на конец анализируемого периода, а также их динамики в течение периода и прогноза на ближайший год, получены следующие выводы. Баллы финансового положения и результат</w:t>
      </w:r>
      <w:r w:rsidR="00FF6F76">
        <w:rPr>
          <w:rFonts w:eastAsiaTheme="minorEastAsia"/>
        </w:rPr>
        <w:t>ов деятельности Общества</w:t>
      </w:r>
      <w:r w:rsidRPr="002564EC">
        <w:rPr>
          <w:rFonts w:eastAsiaTheme="minorEastAsia"/>
        </w:rPr>
        <w:t xml:space="preserve"> составили -1,23 и +0,02 соответственно. То есть финансовое положение характеризуется как очень плохое; финансовые результаты за весь анализируемый период как нормальные. На основе эти двух оценок получена итоговая рейтинговая оценка финансового состояния предприятия, которая составила </w:t>
      </w:r>
      <w:r w:rsidRPr="002564EC">
        <w:rPr>
          <w:rFonts w:eastAsiaTheme="minorEastAsia"/>
          <w:b/>
          <w:bCs/>
        </w:rPr>
        <w:t>CCC</w:t>
      </w:r>
      <w:r w:rsidRPr="002564EC">
        <w:rPr>
          <w:rFonts w:eastAsiaTheme="minorEastAsia"/>
        </w:rPr>
        <w:t xml:space="preserve"> – </w:t>
      </w:r>
      <w:r w:rsidRPr="002564EC">
        <w:rPr>
          <w:rFonts w:eastAsiaTheme="minorEastAsia"/>
          <w:b/>
          <w:bCs/>
        </w:rPr>
        <w:t>неудовлетворительное</w:t>
      </w:r>
      <w:r w:rsidRPr="002564EC">
        <w:rPr>
          <w:rFonts w:eastAsiaTheme="minorEastAsia"/>
        </w:rPr>
        <w:t xml:space="preserve"> состояние.</w:t>
      </w:r>
    </w:p>
    <w:p w:rsidR="002564EC" w:rsidRDefault="002175B0" w:rsidP="002564EC">
      <w:pPr>
        <w:ind w:firstLine="567"/>
        <w:jc w:val="both"/>
        <w:rPr>
          <w:rFonts w:eastAsiaTheme="minorEastAsia"/>
        </w:rPr>
      </w:pPr>
      <w:r w:rsidRPr="002564EC">
        <w:rPr>
          <w:rFonts w:eastAsiaTheme="minorEastAsia"/>
        </w:rPr>
        <w:t>Рейтинг "ССС" свидетельствует о неудовлетворительном финансовом состоянии организации, при котором финансовые показатели, как правило, не укладываются в норму. Причины такого состояния могут быть как объективные (мобилизации ресурсов на реализацию масштабных проектов, крупные сделки, общий спад или кризис в экономике страны или отрасли и т.п.), так и вызванные неэффективным управлением. На получение кредитных ресурсов такие организации могут претендовать лишь при надежных гарантиях возврата денежных средств, не зависящих от результатов деятельности организации в будущем (неудовлетворительная кредитоспособность).</w:t>
      </w:r>
    </w:p>
    <w:p w:rsidR="002564EC" w:rsidRDefault="002564EC" w:rsidP="002564EC">
      <w:pPr>
        <w:ind w:firstLine="567"/>
        <w:jc w:val="both"/>
        <w:rPr>
          <w:rFonts w:eastAsiaTheme="minorEastAsia"/>
        </w:rPr>
      </w:pPr>
    </w:p>
    <w:p w:rsidR="00FD3F2E" w:rsidRPr="005B545A" w:rsidRDefault="00FD3F2E" w:rsidP="00B7769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B545A">
        <w:rPr>
          <w:rFonts w:ascii="Times New Roman" w:hAnsi="Times New Roman"/>
          <w:b/>
          <w:sz w:val="24"/>
          <w:szCs w:val="24"/>
        </w:rPr>
        <w:t>Прове</w:t>
      </w:r>
      <w:r w:rsidR="00B7769C">
        <w:rPr>
          <w:rFonts w:ascii="Times New Roman" w:hAnsi="Times New Roman"/>
          <w:b/>
          <w:sz w:val="24"/>
          <w:szCs w:val="24"/>
        </w:rPr>
        <w:t>рка учета основных средств и товарно-материальных ценностей</w:t>
      </w:r>
    </w:p>
    <w:p w:rsidR="00FD3F2E" w:rsidRDefault="00FD3F2E" w:rsidP="00B7769C">
      <w:pPr>
        <w:pStyle w:val="a8"/>
        <w:ind w:firstLine="540"/>
        <w:rPr>
          <w:sz w:val="24"/>
          <w:szCs w:val="24"/>
        </w:rPr>
      </w:pPr>
    </w:p>
    <w:p w:rsidR="00FD3F2E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56197E">
        <w:rPr>
          <w:sz w:val="24"/>
          <w:szCs w:val="24"/>
        </w:rPr>
        <w:t>Балансовая стоимость основных средств</w:t>
      </w:r>
      <w:r w:rsidRPr="00B5348A">
        <w:rPr>
          <w:b w:val="0"/>
          <w:sz w:val="24"/>
          <w:szCs w:val="24"/>
        </w:rPr>
        <w:t xml:space="preserve"> по состоянию на 01.01.</w:t>
      </w:r>
      <w:r>
        <w:rPr>
          <w:b w:val="0"/>
          <w:sz w:val="24"/>
          <w:szCs w:val="24"/>
        </w:rPr>
        <w:t>2017</w:t>
      </w:r>
      <w:r w:rsidRPr="00B5348A">
        <w:rPr>
          <w:b w:val="0"/>
          <w:sz w:val="24"/>
          <w:szCs w:val="24"/>
        </w:rPr>
        <w:t xml:space="preserve"> </w:t>
      </w:r>
      <w:r w:rsidR="00463F61">
        <w:rPr>
          <w:b w:val="0"/>
          <w:sz w:val="24"/>
          <w:szCs w:val="24"/>
        </w:rPr>
        <w:t xml:space="preserve">согласно </w:t>
      </w:r>
      <w:r w:rsidR="004A49E7">
        <w:rPr>
          <w:b w:val="0"/>
          <w:sz w:val="24"/>
          <w:szCs w:val="24"/>
        </w:rPr>
        <w:t xml:space="preserve">пояснению к </w:t>
      </w:r>
      <w:r w:rsidR="00463F61">
        <w:rPr>
          <w:b w:val="0"/>
          <w:sz w:val="24"/>
          <w:szCs w:val="24"/>
        </w:rPr>
        <w:t>бухгалтерскому балансу</w:t>
      </w:r>
      <w:r w:rsidRPr="00B5348A">
        <w:rPr>
          <w:b w:val="0"/>
          <w:sz w:val="24"/>
          <w:szCs w:val="24"/>
        </w:rPr>
        <w:t xml:space="preserve"> состав</w:t>
      </w:r>
      <w:r w:rsidR="00463F61">
        <w:rPr>
          <w:b w:val="0"/>
          <w:sz w:val="24"/>
          <w:szCs w:val="24"/>
        </w:rPr>
        <w:t>и</w:t>
      </w:r>
      <w:r w:rsidRPr="00B5348A">
        <w:rPr>
          <w:b w:val="0"/>
          <w:sz w:val="24"/>
          <w:szCs w:val="24"/>
        </w:rPr>
        <w:t>л</w:t>
      </w:r>
      <w:r w:rsidR="00463F61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AA2F45">
        <w:rPr>
          <w:b w:val="0"/>
          <w:sz w:val="24"/>
          <w:szCs w:val="24"/>
        </w:rPr>
        <w:t>2 221 06</w:t>
      </w:r>
      <w:r w:rsidR="00274D11" w:rsidRPr="00AA2F45">
        <w:rPr>
          <w:b w:val="0"/>
          <w:sz w:val="24"/>
          <w:szCs w:val="24"/>
        </w:rPr>
        <w:t>2,0</w:t>
      </w:r>
      <w:r w:rsidRPr="00AA2F45">
        <w:rPr>
          <w:b w:val="0"/>
          <w:sz w:val="24"/>
          <w:szCs w:val="24"/>
        </w:rPr>
        <w:t xml:space="preserve"> тыс. рублей</w:t>
      </w:r>
      <w:r>
        <w:rPr>
          <w:b w:val="0"/>
          <w:sz w:val="24"/>
          <w:szCs w:val="24"/>
        </w:rPr>
        <w:t>, в том числе:</w:t>
      </w:r>
    </w:p>
    <w:p w:rsidR="00FD3F2E" w:rsidRDefault="00274D11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Здания</w:t>
      </w:r>
      <w:r w:rsidR="004A49E7">
        <w:rPr>
          <w:b w:val="0"/>
          <w:sz w:val="24"/>
          <w:szCs w:val="24"/>
        </w:rPr>
        <w:t>, сооружения</w:t>
      </w:r>
      <w:r>
        <w:rPr>
          <w:b w:val="0"/>
          <w:sz w:val="24"/>
          <w:szCs w:val="24"/>
        </w:rPr>
        <w:t xml:space="preserve"> – 6</w:t>
      </w:r>
      <w:r w:rsidR="004A49E7">
        <w:rPr>
          <w:b w:val="0"/>
          <w:sz w:val="24"/>
          <w:szCs w:val="24"/>
        </w:rPr>
        <w:t>41 975</w:t>
      </w:r>
      <w:r w:rsidR="00FD3F2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0</w:t>
      </w:r>
      <w:r w:rsidR="00FD3F2E">
        <w:rPr>
          <w:b w:val="0"/>
          <w:sz w:val="24"/>
          <w:szCs w:val="24"/>
        </w:rPr>
        <w:t xml:space="preserve"> тыс. рублей;</w:t>
      </w:r>
    </w:p>
    <w:p w:rsidR="00FD3F2E" w:rsidRDefault="00FD3F2E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Машины и оборудование – 50</w:t>
      </w:r>
      <w:r w:rsidR="00274D11">
        <w:rPr>
          <w:b w:val="0"/>
          <w:sz w:val="24"/>
          <w:szCs w:val="24"/>
        </w:rPr>
        <w:t>2 621,0</w:t>
      </w:r>
      <w:r>
        <w:rPr>
          <w:b w:val="0"/>
          <w:sz w:val="24"/>
          <w:szCs w:val="24"/>
        </w:rPr>
        <w:t xml:space="preserve"> тыс. рублей;</w:t>
      </w:r>
    </w:p>
    <w:p w:rsidR="00FD3F2E" w:rsidRDefault="00FD3F2E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Транспортные средства – </w:t>
      </w:r>
      <w:r w:rsidR="005142C9">
        <w:rPr>
          <w:b w:val="0"/>
          <w:sz w:val="24"/>
          <w:szCs w:val="24"/>
        </w:rPr>
        <w:t>19 928,</w:t>
      </w:r>
      <w:r w:rsidR="00274D1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тыс. рублей;</w:t>
      </w:r>
    </w:p>
    <w:p w:rsidR="000F799A" w:rsidRDefault="000F799A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Земельные участки – 1 048 429,</w:t>
      </w:r>
      <w:r w:rsidR="00274D1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тыс. рублей;</w:t>
      </w:r>
    </w:p>
    <w:p w:rsidR="000F799A" w:rsidRDefault="000F799A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Прочие виды основных средств – 1 205,</w:t>
      </w:r>
      <w:r w:rsidR="00274D1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тыс. рублей.</w:t>
      </w:r>
    </w:p>
    <w:p w:rsidR="00FD3F2E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56197E">
        <w:rPr>
          <w:sz w:val="24"/>
          <w:szCs w:val="24"/>
        </w:rPr>
        <w:t>Остаточная стоимость основных средств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составляет </w:t>
      </w:r>
      <w:r w:rsidR="0087796B" w:rsidRPr="00AA2F45">
        <w:rPr>
          <w:b w:val="0"/>
          <w:sz w:val="24"/>
          <w:szCs w:val="24"/>
        </w:rPr>
        <w:t>1 981 004</w:t>
      </w:r>
      <w:r w:rsidR="000568EA" w:rsidRPr="00AA2F45">
        <w:rPr>
          <w:b w:val="0"/>
          <w:sz w:val="24"/>
          <w:szCs w:val="24"/>
        </w:rPr>
        <w:t>,</w:t>
      </w:r>
      <w:r w:rsidRPr="00AA2F45">
        <w:rPr>
          <w:b w:val="0"/>
          <w:sz w:val="24"/>
          <w:szCs w:val="24"/>
        </w:rPr>
        <w:t xml:space="preserve"> тыс. рублей.</w:t>
      </w:r>
    </w:p>
    <w:p w:rsidR="00FD3F2E" w:rsidRPr="00BD596E" w:rsidRDefault="000568EA" w:rsidP="00B7769C">
      <w:pPr>
        <w:pStyle w:val="a8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2017</w:t>
      </w:r>
      <w:r w:rsidR="00FD3F2E">
        <w:rPr>
          <w:b w:val="0"/>
          <w:sz w:val="24"/>
          <w:szCs w:val="24"/>
        </w:rPr>
        <w:t xml:space="preserve"> год</w:t>
      </w:r>
      <w:r w:rsidR="00F93028">
        <w:rPr>
          <w:b w:val="0"/>
          <w:sz w:val="24"/>
          <w:szCs w:val="24"/>
        </w:rPr>
        <w:t xml:space="preserve"> </w:t>
      </w:r>
      <w:r w:rsidR="00FD3F2E">
        <w:rPr>
          <w:b w:val="0"/>
          <w:sz w:val="24"/>
          <w:szCs w:val="24"/>
        </w:rPr>
        <w:t>п</w:t>
      </w:r>
      <w:r w:rsidR="00FD3F2E" w:rsidRPr="00BD596E">
        <w:rPr>
          <w:b w:val="0"/>
          <w:sz w:val="24"/>
          <w:szCs w:val="24"/>
        </w:rPr>
        <w:t>риобретено основных средств</w:t>
      </w:r>
      <w:r w:rsidR="000D07E1">
        <w:rPr>
          <w:b w:val="0"/>
          <w:sz w:val="24"/>
          <w:szCs w:val="24"/>
        </w:rPr>
        <w:t xml:space="preserve"> </w:t>
      </w:r>
      <w:r w:rsidR="00FD3F2E">
        <w:rPr>
          <w:b w:val="0"/>
          <w:sz w:val="24"/>
          <w:szCs w:val="24"/>
        </w:rPr>
        <w:t>на об</w:t>
      </w:r>
      <w:r w:rsidR="00A67745">
        <w:rPr>
          <w:b w:val="0"/>
          <w:sz w:val="24"/>
          <w:szCs w:val="24"/>
        </w:rPr>
        <w:t xml:space="preserve">щую сумму </w:t>
      </w:r>
      <w:r w:rsidR="000D07E1">
        <w:rPr>
          <w:b w:val="0"/>
          <w:sz w:val="24"/>
          <w:szCs w:val="24"/>
        </w:rPr>
        <w:t>222 950,0</w:t>
      </w:r>
      <w:r w:rsidR="00A67745">
        <w:rPr>
          <w:b w:val="0"/>
          <w:sz w:val="24"/>
          <w:szCs w:val="24"/>
        </w:rPr>
        <w:t xml:space="preserve"> тыс. рублей.</w:t>
      </w:r>
    </w:p>
    <w:p w:rsidR="00FD3F2E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56197E">
        <w:rPr>
          <w:b w:val="0"/>
          <w:sz w:val="24"/>
          <w:szCs w:val="24"/>
        </w:rPr>
        <w:t>Списано осн</w:t>
      </w:r>
      <w:r>
        <w:rPr>
          <w:b w:val="0"/>
          <w:sz w:val="24"/>
          <w:szCs w:val="24"/>
        </w:rPr>
        <w:t xml:space="preserve">овных средств на сумму </w:t>
      </w:r>
      <w:r w:rsidR="00060F2A">
        <w:rPr>
          <w:b w:val="0"/>
          <w:sz w:val="24"/>
          <w:szCs w:val="24"/>
        </w:rPr>
        <w:t xml:space="preserve">3 </w:t>
      </w:r>
      <w:r w:rsidR="000D07E1">
        <w:rPr>
          <w:b w:val="0"/>
          <w:sz w:val="24"/>
          <w:szCs w:val="24"/>
        </w:rPr>
        <w:t>173</w:t>
      </w:r>
      <w:r>
        <w:rPr>
          <w:b w:val="0"/>
          <w:sz w:val="24"/>
          <w:szCs w:val="24"/>
        </w:rPr>
        <w:t>,0 тыс. рублей</w:t>
      </w:r>
      <w:r w:rsidR="000D07E1">
        <w:rPr>
          <w:b w:val="0"/>
          <w:sz w:val="24"/>
          <w:szCs w:val="24"/>
        </w:rPr>
        <w:t>, переоценка первоначальной стоимости составили 1 558,0 тыс. рублей</w:t>
      </w:r>
      <w:r>
        <w:rPr>
          <w:b w:val="0"/>
          <w:sz w:val="24"/>
          <w:szCs w:val="24"/>
        </w:rPr>
        <w:t>.</w:t>
      </w:r>
    </w:p>
    <w:p w:rsidR="00296CAC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343D43">
        <w:rPr>
          <w:sz w:val="24"/>
          <w:szCs w:val="24"/>
        </w:rPr>
        <w:t>Балансовая стоимость основных средств</w:t>
      </w:r>
      <w:r w:rsidR="002B6124">
        <w:rPr>
          <w:b w:val="0"/>
          <w:sz w:val="24"/>
          <w:szCs w:val="24"/>
        </w:rPr>
        <w:t xml:space="preserve"> по состоянию на 3</w:t>
      </w:r>
      <w:r w:rsidR="000D07E1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1</w:t>
      </w:r>
      <w:r w:rsidR="00AD4519">
        <w:rPr>
          <w:b w:val="0"/>
          <w:sz w:val="24"/>
          <w:szCs w:val="24"/>
        </w:rPr>
        <w:t>2</w:t>
      </w:r>
      <w:r w:rsidRPr="00B5348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</w:t>
      </w:r>
      <w:r w:rsidRPr="00B5348A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1</w:t>
      </w:r>
      <w:r w:rsidR="000D07E1">
        <w:rPr>
          <w:b w:val="0"/>
          <w:sz w:val="24"/>
          <w:szCs w:val="24"/>
        </w:rPr>
        <w:t>7</w:t>
      </w:r>
      <w:r w:rsidRPr="00B5348A">
        <w:rPr>
          <w:b w:val="0"/>
          <w:sz w:val="24"/>
          <w:szCs w:val="24"/>
        </w:rPr>
        <w:t xml:space="preserve"> года состав</w:t>
      </w:r>
      <w:r w:rsidR="002B6124">
        <w:rPr>
          <w:b w:val="0"/>
          <w:sz w:val="24"/>
          <w:szCs w:val="24"/>
        </w:rPr>
        <w:t>и</w:t>
      </w:r>
      <w:r w:rsidRPr="00B5348A">
        <w:rPr>
          <w:b w:val="0"/>
          <w:sz w:val="24"/>
          <w:szCs w:val="24"/>
        </w:rPr>
        <w:t>л</w:t>
      </w:r>
      <w:r w:rsidR="002B6124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="00463F61" w:rsidRPr="00AA2F45">
        <w:rPr>
          <w:b w:val="0"/>
          <w:sz w:val="24"/>
          <w:szCs w:val="24"/>
        </w:rPr>
        <w:t>2 442 397,0</w:t>
      </w:r>
      <w:r w:rsidR="002B6124" w:rsidRPr="00AA2F45">
        <w:rPr>
          <w:b w:val="0"/>
          <w:sz w:val="24"/>
          <w:szCs w:val="24"/>
        </w:rPr>
        <w:t xml:space="preserve"> тыс. рублей,</w:t>
      </w:r>
      <w:r w:rsidR="002B6124">
        <w:rPr>
          <w:b w:val="0"/>
          <w:sz w:val="24"/>
          <w:szCs w:val="24"/>
        </w:rPr>
        <w:t xml:space="preserve"> </w:t>
      </w:r>
      <w:r w:rsidR="00296CAC">
        <w:rPr>
          <w:b w:val="0"/>
          <w:sz w:val="24"/>
          <w:szCs w:val="24"/>
        </w:rPr>
        <w:t>в том числе:</w:t>
      </w:r>
    </w:p>
    <w:p w:rsidR="004A49E7" w:rsidRDefault="004A49E7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Здания, сооружения – 642 745,0 тыс. рублей;</w:t>
      </w:r>
    </w:p>
    <w:p w:rsidR="004A49E7" w:rsidRDefault="004A49E7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Машины и оборудование – 503 939,0 тыс. рублей;</w:t>
      </w:r>
    </w:p>
    <w:p w:rsidR="004A49E7" w:rsidRDefault="004A49E7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Транспортные средства – 31 503,0 тыс. рублей;</w:t>
      </w:r>
    </w:p>
    <w:p w:rsidR="004A49E7" w:rsidRDefault="004A49E7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Земельные участки – 1 048 429,0 тыс. рублей;</w:t>
      </w:r>
    </w:p>
    <w:p w:rsidR="004A49E7" w:rsidRDefault="004A49E7" w:rsidP="00B7769C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Прочие виды основных средств – 1 205,0 тыс. рублей.</w:t>
      </w:r>
    </w:p>
    <w:p w:rsidR="00FD3F2E" w:rsidRDefault="00296CAC" w:rsidP="00B7769C">
      <w:pPr>
        <w:pStyle w:val="a8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О</w:t>
      </w:r>
      <w:r w:rsidR="00FD3F2E" w:rsidRPr="00632CF1">
        <w:rPr>
          <w:sz w:val="24"/>
          <w:szCs w:val="24"/>
        </w:rPr>
        <w:t>статочная стоимость</w:t>
      </w:r>
      <w:r w:rsidR="00FD3F2E">
        <w:rPr>
          <w:b w:val="0"/>
          <w:sz w:val="24"/>
          <w:szCs w:val="24"/>
        </w:rPr>
        <w:t xml:space="preserve"> </w:t>
      </w:r>
      <w:r w:rsidR="00FD3F2E" w:rsidRPr="00343D43">
        <w:rPr>
          <w:sz w:val="24"/>
          <w:szCs w:val="24"/>
        </w:rPr>
        <w:t>основных средств</w:t>
      </w:r>
      <w:r w:rsidR="00FD3F2E">
        <w:rPr>
          <w:sz w:val="24"/>
          <w:szCs w:val="24"/>
        </w:rPr>
        <w:t xml:space="preserve"> </w:t>
      </w:r>
      <w:r w:rsidR="002B6124">
        <w:rPr>
          <w:sz w:val="24"/>
          <w:szCs w:val="24"/>
        </w:rPr>
        <w:t xml:space="preserve">– </w:t>
      </w:r>
      <w:r w:rsidR="0087796B" w:rsidRPr="00AA2F45">
        <w:rPr>
          <w:b w:val="0"/>
          <w:sz w:val="24"/>
          <w:szCs w:val="24"/>
        </w:rPr>
        <w:t>2 174 030,0</w:t>
      </w:r>
      <w:r w:rsidR="00FD3F2E" w:rsidRPr="00AA2F45">
        <w:rPr>
          <w:b w:val="0"/>
          <w:sz w:val="24"/>
          <w:szCs w:val="24"/>
        </w:rPr>
        <w:t xml:space="preserve"> тыс. рублей.</w:t>
      </w:r>
    </w:p>
    <w:p w:rsidR="00FD3F2E" w:rsidRPr="00AA2F45" w:rsidRDefault="00E10D17" w:rsidP="00B7769C">
      <w:pPr>
        <w:pStyle w:val="a8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FD3F2E">
        <w:rPr>
          <w:b w:val="0"/>
          <w:sz w:val="24"/>
          <w:szCs w:val="24"/>
        </w:rPr>
        <w:t>алансовая стоимость незавершенного строительства и незаконченных операций по приобретению и модернизацию основных средств на 01.01.201</w:t>
      </w:r>
      <w:r>
        <w:rPr>
          <w:b w:val="0"/>
          <w:sz w:val="24"/>
          <w:szCs w:val="24"/>
        </w:rPr>
        <w:t>7</w:t>
      </w:r>
      <w:r w:rsidR="00FD3F2E">
        <w:rPr>
          <w:b w:val="0"/>
          <w:sz w:val="24"/>
          <w:szCs w:val="24"/>
        </w:rPr>
        <w:t xml:space="preserve"> года </w:t>
      </w:r>
      <w:r>
        <w:rPr>
          <w:b w:val="0"/>
          <w:sz w:val="24"/>
          <w:szCs w:val="24"/>
        </w:rPr>
        <w:t xml:space="preserve">(пояснение к балансу) </w:t>
      </w:r>
      <w:r w:rsidR="00FD3F2E">
        <w:rPr>
          <w:b w:val="0"/>
          <w:sz w:val="24"/>
          <w:szCs w:val="24"/>
        </w:rPr>
        <w:t xml:space="preserve">составила </w:t>
      </w:r>
      <w:r w:rsidRPr="00AA2F45">
        <w:rPr>
          <w:b w:val="0"/>
          <w:sz w:val="24"/>
          <w:szCs w:val="24"/>
        </w:rPr>
        <w:t>37 180</w:t>
      </w:r>
      <w:r w:rsidR="00FD3F2E" w:rsidRPr="00AA2F45">
        <w:rPr>
          <w:b w:val="0"/>
          <w:sz w:val="24"/>
          <w:szCs w:val="24"/>
        </w:rPr>
        <w:t xml:space="preserve"> тыс. рублей. </w:t>
      </w:r>
    </w:p>
    <w:p w:rsidR="00FD3F2E" w:rsidRPr="00AA2F45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AA2F45">
        <w:rPr>
          <w:b w:val="0"/>
          <w:sz w:val="24"/>
          <w:szCs w:val="24"/>
        </w:rPr>
        <w:t>За 201</w:t>
      </w:r>
      <w:r w:rsidR="00E10D17" w:rsidRPr="00AA2F45">
        <w:rPr>
          <w:b w:val="0"/>
          <w:sz w:val="24"/>
          <w:szCs w:val="24"/>
        </w:rPr>
        <w:t>7</w:t>
      </w:r>
      <w:r w:rsidRPr="00AA2F45">
        <w:rPr>
          <w:b w:val="0"/>
          <w:sz w:val="24"/>
          <w:szCs w:val="24"/>
        </w:rPr>
        <w:t xml:space="preserve"> год затраты на строительство и приобретение основных средств состав</w:t>
      </w:r>
      <w:r w:rsidR="001C36C3" w:rsidRPr="00AA2F45">
        <w:rPr>
          <w:b w:val="0"/>
          <w:sz w:val="24"/>
          <w:szCs w:val="24"/>
        </w:rPr>
        <w:t>или</w:t>
      </w:r>
      <w:r w:rsidRPr="00AA2F45">
        <w:rPr>
          <w:b w:val="0"/>
          <w:sz w:val="24"/>
          <w:szCs w:val="24"/>
        </w:rPr>
        <w:t xml:space="preserve"> 1</w:t>
      </w:r>
      <w:r w:rsidR="001C36C3" w:rsidRPr="00AA2F45">
        <w:rPr>
          <w:b w:val="0"/>
          <w:sz w:val="24"/>
          <w:szCs w:val="24"/>
        </w:rPr>
        <w:t>9 952,0</w:t>
      </w:r>
      <w:r w:rsidRPr="00AA2F45">
        <w:rPr>
          <w:b w:val="0"/>
          <w:sz w:val="24"/>
          <w:szCs w:val="24"/>
        </w:rPr>
        <w:t xml:space="preserve"> тыс. рублей, приняты к учету </w:t>
      </w:r>
      <w:r w:rsidR="001C36C3" w:rsidRPr="00AA2F45">
        <w:rPr>
          <w:b w:val="0"/>
          <w:sz w:val="24"/>
          <w:szCs w:val="24"/>
        </w:rPr>
        <w:t>18 010,0</w:t>
      </w:r>
      <w:r w:rsidRPr="00AA2F45">
        <w:rPr>
          <w:b w:val="0"/>
          <w:sz w:val="24"/>
          <w:szCs w:val="24"/>
        </w:rPr>
        <w:t xml:space="preserve"> тыс. рублей.</w:t>
      </w:r>
    </w:p>
    <w:p w:rsidR="00FD3F2E" w:rsidRPr="00AA2F45" w:rsidRDefault="00FD3F2E" w:rsidP="00B7769C">
      <w:pPr>
        <w:pStyle w:val="a8"/>
        <w:ind w:firstLine="709"/>
        <w:rPr>
          <w:b w:val="0"/>
          <w:sz w:val="24"/>
          <w:szCs w:val="24"/>
        </w:rPr>
      </w:pPr>
      <w:r w:rsidRPr="00AA2F45">
        <w:rPr>
          <w:b w:val="0"/>
          <w:sz w:val="24"/>
          <w:szCs w:val="24"/>
        </w:rPr>
        <w:t>Остат</w:t>
      </w:r>
      <w:r w:rsidR="001C36C3" w:rsidRPr="00AA2F45">
        <w:rPr>
          <w:b w:val="0"/>
          <w:sz w:val="24"/>
          <w:szCs w:val="24"/>
        </w:rPr>
        <w:t>о</w:t>
      </w:r>
      <w:r w:rsidRPr="00AA2F45">
        <w:rPr>
          <w:b w:val="0"/>
          <w:sz w:val="24"/>
          <w:szCs w:val="24"/>
        </w:rPr>
        <w:t xml:space="preserve">к на конец года составил </w:t>
      </w:r>
      <w:r w:rsidR="001C36C3" w:rsidRPr="00AA2F45">
        <w:rPr>
          <w:b w:val="0"/>
          <w:sz w:val="24"/>
          <w:szCs w:val="24"/>
        </w:rPr>
        <w:t>39 122</w:t>
      </w:r>
      <w:r w:rsidRPr="00AA2F45">
        <w:rPr>
          <w:b w:val="0"/>
          <w:sz w:val="24"/>
          <w:szCs w:val="24"/>
        </w:rPr>
        <w:t xml:space="preserve">,0 тыс. рублей.   </w:t>
      </w:r>
    </w:p>
    <w:p w:rsidR="00B7769C" w:rsidRDefault="00B7769C" w:rsidP="00FD3F2E">
      <w:pPr>
        <w:ind w:firstLine="540"/>
        <w:jc w:val="both"/>
        <w:rPr>
          <w:b/>
        </w:rPr>
      </w:pPr>
    </w:p>
    <w:p w:rsidR="00802C01" w:rsidRPr="00AA2F45" w:rsidRDefault="009E40A3" w:rsidP="00B7769C">
      <w:pPr>
        <w:ind w:firstLine="709"/>
        <w:jc w:val="both"/>
      </w:pPr>
      <w:r w:rsidRPr="00AA2F45">
        <w:rPr>
          <w:b/>
        </w:rPr>
        <w:t>М</w:t>
      </w:r>
      <w:r w:rsidR="00FD3F2E" w:rsidRPr="00AA2F45">
        <w:rPr>
          <w:b/>
        </w:rPr>
        <w:t>атериальн</w:t>
      </w:r>
      <w:r w:rsidR="00356DE7" w:rsidRPr="00AA2F45">
        <w:rPr>
          <w:b/>
        </w:rPr>
        <w:t>о –</w:t>
      </w:r>
      <w:r w:rsidRPr="00AA2F45">
        <w:rPr>
          <w:b/>
        </w:rPr>
        <w:t xml:space="preserve"> производственные</w:t>
      </w:r>
      <w:r w:rsidR="00356DE7" w:rsidRPr="00AA2F45">
        <w:rPr>
          <w:b/>
        </w:rPr>
        <w:t xml:space="preserve"> запас</w:t>
      </w:r>
      <w:r w:rsidRPr="00AA2F45">
        <w:rPr>
          <w:b/>
        </w:rPr>
        <w:t>ы</w:t>
      </w:r>
      <w:r w:rsidR="00FD3F2E" w:rsidRPr="00AA2F45">
        <w:t xml:space="preserve">.  </w:t>
      </w:r>
    </w:p>
    <w:p w:rsidR="0092199E" w:rsidRPr="00AA2F45" w:rsidRDefault="00802C01" w:rsidP="00B7769C">
      <w:pPr>
        <w:ind w:firstLine="709"/>
        <w:jc w:val="both"/>
      </w:pPr>
      <w:r w:rsidRPr="00AA2F45">
        <w:t xml:space="preserve">Остаток материально-производственных запасов на 01.01.2017 года согласно </w:t>
      </w:r>
      <w:r w:rsidR="003A38F7" w:rsidRPr="00AA2F45">
        <w:t xml:space="preserve">пояснению к </w:t>
      </w:r>
      <w:r w:rsidRPr="00AA2F45">
        <w:t xml:space="preserve">бухгалтерскому балансу составил 763 917,0 тыс. рублей. </w:t>
      </w:r>
      <w:r w:rsidR="003A38F7" w:rsidRPr="00AA2F45">
        <w:t xml:space="preserve">За 2017 год затраты на производство и поступления материалов составили 2 384 972,0 тыс. рублей, выбыло 2 541 571,0 тыс. рублей. </w:t>
      </w:r>
      <w:r w:rsidR="0092199E" w:rsidRPr="00AA2F45">
        <w:t>Остаток на 31.12.2017 года составляет 607 318,0 тыс. рублей.</w:t>
      </w:r>
    </w:p>
    <w:p w:rsidR="0092199E" w:rsidRDefault="0092199E" w:rsidP="00FD3F2E">
      <w:pPr>
        <w:ind w:firstLine="540"/>
        <w:jc w:val="both"/>
      </w:pPr>
    </w:p>
    <w:p w:rsidR="00FD3F2E" w:rsidRDefault="00FD3F2E" w:rsidP="00B7769C">
      <w:pPr>
        <w:ind w:firstLine="709"/>
        <w:jc w:val="both"/>
        <w:rPr>
          <w:b/>
        </w:rPr>
      </w:pPr>
      <w:r w:rsidRPr="00B06FDE">
        <w:rPr>
          <w:b/>
        </w:rPr>
        <w:t>Проверкой установлено:</w:t>
      </w:r>
    </w:p>
    <w:p w:rsidR="0092199E" w:rsidRPr="00B06FDE" w:rsidRDefault="0092199E" w:rsidP="00FD3F2E">
      <w:pPr>
        <w:ind w:firstLine="540"/>
        <w:jc w:val="both"/>
        <w:rPr>
          <w:b/>
        </w:rPr>
      </w:pPr>
    </w:p>
    <w:p w:rsidR="0092199E" w:rsidRPr="00AA2F45" w:rsidRDefault="0092199E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В пояснении к бухгалтерскому балансу, раздел 4.1. Основные средства отсутствует информация о производственном и хозяйственном инвентаре, согласно отчету </w:t>
      </w:r>
      <w:r w:rsidR="00AD4519">
        <w:t xml:space="preserve">об </w:t>
      </w:r>
      <w:r>
        <w:t>основных средств</w:t>
      </w:r>
      <w:r w:rsidR="00AD4519">
        <w:t>ах</w:t>
      </w:r>
      <w:r>
        <w:t xml:space="preserve"> балан</w:t>
      </w:r>
      <w:r w:rsidR="00AD4519">
        <w:t>совая стоимость производственного</w:t>
      </w:r>
      <w:r>
        <w:t xml:space="preserve"> и хозяйственн</w:t>
      </w:r>
      <w:r w:rsidR="00AD4519">
        <w:t>ого инвентаря</w:t>
      </w:r>
      <w:r>
        <w:t xml:space="preserve"> на начало года составили </w:t>
      </w:r>
      <w:r w:rsidR="002543B6" w:rsidRPr="00AA2F45">
        <w:t>7 123,0 тыс. рублей,</w:t>
      </w:r>
      <w:r w:rsidRPr="00AA2F45">
        <w:t xml:space="preserve"> </w:t>
      </w:r>
      <w:r w:rsidR="002543B6" w:rsidRPr="00AA2F45">
        <w:t>на  конец года балансовая стоимость составляет 7 082,1 тыс. рублей.</w:t>
      </w:r>
    </w:p>
    <w:p w:rsidR="000E7914" w:rsidRPr="003B54B1" w:rsidRDefault="0074163C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B54B1">
        <w:t>Балансова</w:t>
      </w:r>
      <w:r w:rsidR="00AD4519">
        <w:t>я стоимость машин и оборудования</w:t>
      </w:r>
      <w:r w:rsidRPr="003B54B1">
        <w:t xml:space="preserve"> на 01.01.2017 </w:t>
      </w:r>
      <w:r w:rsidR="00AD4519">
        <w:t>согласно пояснению составляе</w:t>
      </w:r>
      <w:r w:rsidRPr="003B54B1">
        <w:t xml:space="preserve">т 502 621,0 тыс. рублей, согласно отчету </w:t>
      </w:r>
      <w:r w:rsidR="00E96CFC">
        <w:t xml:space="preserve">об </w:t>
      </w:r>
      <w:r w:rsidRPr="003B54B1">
        <w:t>основных средств</w:t>
      </w:r>
      <w:r w:rsidR="00E96CFC">
        <w:t>ах</w:t>
      </w:r>
      <w:r w:rsidRPr="003B54B1">
        <w:t xml:space="preserve"> балансовая стоимость машин и оборудовани</w:t>
      </w:r>
      <w:r w:rsidR="00E96CFC">
        <w:t>я</w:t>
      </w:r>
      <w:r w:rsidRPr="003B54B1">
        <w:t xml:space="preserve"> состав</w:t>
      </w:r>
      <w:r w:rsidR="003669C3" w:rsidRPr="003B54B1">
        <w:t>и</w:t>
      </w:r>
      <w:r w:rsidRPr="003B54B1">
        <w:t>л</w:t>
      </w:r>
      <w:r w:rsidR="003669C3" w:rsidRPr="003B54B1">
        <w:t>а</w:t>
      </w:r>
      <w:r w:rsidRPr="003B54B1">
        <w:t xml:space="preserve"> 502 401,0 тыс. рублей</w:t>
      </w:r>
      <w:r w:rsidR="003669C3" w:rsidRPr="003B54B1">
        <w:t xml:space="preserve">, разница составляет 220,0 тыс. рублей. </w:t>
      </w:r>
      <w:r w:rsidR="00B7769C">
        <w:t xml:space="preserve">По состоянию на 31.12.2017 </w:t>
      </w:r>
      <w:r w:rsidR="00BA488B" w:rsidRPr="003B54B1">
        <w:t xml:space="preserve">балансовая стоимость </w:t>
      </w:r>
      <w:r w:rsidR="00E96CFC">
        <w:t>машин и оборудования</w:t>
      </w:r>
      <w:r w:rsidR="00BA488B" w:rsidRPr="003B54B1">
        <w:t xml:space="preserve"> согласно пояснению составил</w:t>
      </w:r>
      <w:r w:rsidR="00E96CFC">
        <w:t>а</w:t>
      </w:r>
      <w:r w:rsidR="00BA488B" w:rsidRPr="003B54B1">
        <w:t xml:space="preserve"> 503 939,0 тыс. рублей, согласно отчету </w:t>
      </w:r>
      <w:r w:rsidR="00E96CFC">
        <w:t xml:space="preserve">об </w:t>
      </w:r>
      <w:r w:rsidR="00BA488B" w:rsidRPr="003B54B1">
        <w:t>основных средств</w:t>
      </w:r>
      <w:r w:rsidR="00E96CFC">
        <w:t>ах</w:t>
      </w:r>
      <w:r w:rsidR="00BA488B" w:rsidRPr="003B54B1">
        <w:t xml:space="preserve"> 503 719,0 тыс. рублей. Расхождение составила 220,0 тыс. рублей.</w:t>
      </w:r>
      <w:r w:rsidR="000E7914" w:rsidRPr="003B54B1">
        <w:t xml:space="preserve"> </w:t>
      </w:r>
      <w:r w:rsidR="00B7769C">
        <w:t>Согласно справке</w:t>
      </w:r>
      <w:r w:rsidR="00B971C9" w:rsidRPr="003B54B1">
        <w:t xml:space="preserve"> </w:t>
      </w:r>
      <w:r w:rsidR="00B7769C">
        <w:t xml:space="preserve">исх. № 01-883 от 21.05.2018 </w:t>
      </w:r>
      <w:r w:rsidR="00B971C9" w:rsidRPr="003B54B1">
        <w:t>за подписью глав</w:t>
      </w:r>
      <w:r w:rsidR="00B7769C">
        <w:t>ного бухгалтера Общества</w:t>
      </w:r>
      <w:r w:rsidR="00B971C9" w:rsidRPr="003B54B1">
        <w:t xml:space="preserve"> Шинкаревой Ю. В. р</w:t>
      </w:r>
      <w:r w:rsidR="000E7914" w:rsidRPr="003B54B1">
        <w:t xml:space="preserve">азница объясняется тем, что в пояснительной записке </w:t>
      </w:r>
      <w:r w:rsidR="00B971C9" w:rsidRPr="003B54B1">
        <w:t xml:space="preserve">по строке </w:t>
      </w:r>
      <w:r w:rsidR="00E72710" w:rsidRPr="003B54B1">
        <w:t>«Машины и оборудование» балансовая стоимость указан</w:t>
      </w:r>
      <w:r w:rsidR="00E96CFC">
        <w:t>а</w:t>
      </w:r>
      <w:r w:rsidR="00E72710" w:rsidRPr="003B54B1">
        <w:t xml:space="preserve"> с учетом производственного и хозяйственного инвентаря обособленного подразделения </w:t>
      </w:r>
      <w:proofErr w:type="spellStart"/>
      <w:r w:rsidR="00E72710" w:rsidRPr="003B54B1">
        <w:t>Байловского</w:t>
      </w:r>
      <w:proofErr w:type="spellEnd"/>
      <w:r w:rsidR="00E72710" w:rsidRPr="003B54B1">
        <w:t xml:space="preserve"> </w:t>
      </w:r>
      <w:proofErr w:type="spellStart"/>
      <w:r w:rsidR="00E72710" w:rsidRPr="003B54B1">
        <w:t>спиртзавода</w:t>
      </w:r>
      <w:proofErr w:type="spellEnd"/>
      <w:r w:rsidR="00E72710" w:rsidRPr="003B54B1">
        <w:t>.</w:t>
      </w:r>
    </w:p>
    <w:p w:rsidR="000E7914" w:rsidRDefault="000E7914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Инвентаризация основных сре</w:t>
      </w:r>
      <w:proofErr w:type="gramStart"/>
      <w:r>
        <w:t>дств пр</w:t>
      </w:r>
      <w:proofErr w:type="gramEnd"/>
      <w:r>
        <w:t>оведена в соответствии с приказом №</w:t>
      </w:r>
      <w:r w:rsidR="00B7769C">
        <w:t xml:space="preserve"> </w:t>
      </w:r>
      <w:r>
        <w:t>489-П генерального директора Степанова П. Ю. от 29.12.2017 года.</w:t>
      </w:r>
    </w:p>
    <w:p w:rsidR="00F83A00" w:rsidRDefault="00F83A00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В нарушение п. 1. ст. 11 </w:t>
      </w:r>
      <w:r w:rsidRPr="0038437E">
        <w:t>Федерального закона от 06.12.2011 №</w:t>
      </w:r>
      <w:r w:rsidR="00B7769C">
        <w:t xml:space="preserve"> </w:t>
      </w:r>
      <w:r w:rsidRPr="0038437E">
        <w:t>402-ФЗ «О бухгалтерском учете»</w:t>
      </w:r>
      <w:r>
        <w:t>, п. 2.</w:t>
      </w:r>
      <w:r w:rsidR="00E96CFC">
        <w:t>8. Положения об учетной политике</w:t>
      </w:r>
      <w:r w:rsidR="00B7769C">
        <w:t xml:space="preserve"> Общества</w:t>
      </w:r>
      <w:r w:rsidR="00E96CFC">
        <w:t>,</w:t>
      </w:r>
      <w:r>
        <w:t xml:space="preserve"> не проведена инвентаризация основных средств, материалов </w:t>
      </w:r>
      <w:proofErr w:type="spellStart"/>
      <w:r w:rsidRPr="00CE5A65">
        <w:t>Алданского</w:t>
      </w:r>
      <w:proofErr w:type="spellEnd"/>
      <w:r w:rsidRPr="00CE5A65">
        <w:t xml:space="preserve"> ф</w:t>
      </w:r>
      <w:r w:rsidR="00B7769C">
        <w:t>илиала.</w:t>
      </w:r>
    </w:p>
    <w:p w:rsidR="004D294B" w:rsidRPr="00AB2039" w:rsidRDefault="00256A0A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256A0A">
        <w:t>В нарушение п. 2, ст. 9 Федерального закона от 06.12.2011 №</w:t>
      </w:r>
      <w:r w:rsidR="00B7769C">
        <w:t xml:space="preserve"> </w:t>
      </w:r>
      <w:r w:rsidRPr="00256A0A">
        <w:t>402-ФЗ «О бухгалтерском учете»</w:t>
      </w:r>
      <w:r>
        <w:t>, п</w:t>
      </w:r>
      <w:r w:rsidR="00B7769C">
        <w:t>. 2.3 Учетной политики Общества в а</w:t>
      </w:r>
      <w:r w:rsidR="00282B36">
        <w:t>ктах списаний</w:t>
      </w:r>
      <w:r w:rsidR="00E96CFC">
        <w:t xml:space="preserve"> отсутствуе</w:t>
      </w:r>
      <w:r w:rsidR="00A3419C">
        <w:t>т стоимость</w:t>
      </w:r>
      <w:r w:rsidR="00AB2039">
        <w:t xml:space="preserve"> списанных основных средств на общую сумму </w:t>
      </w:r>
      <w:r w:rsidR="00AB2039" w:rsidRPr="000E7914">
        <w:t>553</w:t>
      </w:r>
      <w:r w:rsidR="00452587">
        <w:t>,</w:t>
      </w:r>
      <w:r w:rsidR="00AB2039" w:rsidRPr="000E7914">
        <w:t>2</w:t>
      </w:r>
      <w:r w:rsidR="00452587">
        <w:t xml:space="preserve"> тыс.</w:t>
      </w:r>
      <w:r w:rsidR="00AB2039" w:rsidRPr="000E7914">
        <w:t xml:space="preserve"> рублей.</w:t>
      </w:r>
      <w:r w:rsidR="00065C7D">
        <w:t xml:space="preserve"> Н</w:t>
      </w:r>
      <w:r w:rsidR="003454DF">
        <w:t>арушение</w:t>
      </w:r>
      <w:r w:rsidR="00065C7D">
        <w:t xml:space="preserve"> устранен</w:t>
      </w:r>
      <w:r w:rsidR="003454DF">
        <w:t>о</w:t>
      </w:r>
      <w:r w:rsidR="00065C7D">
        <w:t xml:space="preserve"> в ходе проверки.</w:t>
      </w:r>
    </w:p>
    <w:p w:rsidR="0038437E" w:rsidRDefault="0038437E" w:rsidP="00B7769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8437E">
        <w:t>В нарушение п. 2, ст. 9 Федерального закона от 06.12.2011 №</w:t>
      </w:r>
      <w:r w:rsidR="00B7769C">
        <w:t xml:space="preserve"> </w:t>
      </w:r>
      <w:r w:rsidRPr="0038437E">
        <w:t>402-ФЗ «О бухгалтерском учете»</w:t>
      </w:r>
      <w:r w:rsidR="007A78EC">
        <w:t>, п. 2.</w:t>
      </w:r>
      <w:r w:rsidR="00E96CFC">
        <w:t>3. Положения об учетной политике</w:t>
      </w:r>
      <w:r>
        <w:t xml:space="preserve"> </w:t>
      </w:r>
      <w:r w:rsidR="00B7769C">
        <w:t>Общества</w:t>
      </w:r>
      <w:r w:rsidR="007A78EC">
        <w:t xml:space="preserve"> </w:t>
      </w:r>
      <w:r w:rsidR="00B7769C">
        <w:t>в а</w:t>
      </w:r>
      <w:r>
        <w:t>ктах</w:t>
      </w:r>
      <w:r w:rsidRPr="0038437E">
        <w:t xml:space="preserve"> о приеме-передаче </w:t>
      </w:r>
      <w:r>
        <w:t>объектов основных средств</w:t>
      </w:r>
      <w:r w:rsidR="00F037CF">
        <w:t xml:space="preserve"> (форма №</w:t>
      </w:r>
      <w:r w:rsidR="00B7769C">
        <w:t xml:space="preserve"> </w:t>
      </w:r>
      <w:r w:rsidR="00F037CF">
        <w:t>ОС-1)</w:t>
      </w:r>
      <w:r>
        <w:t xml:space="preserve"> на общую сумму </w:t>
      </w:r>
      <w:r w:rsidR="00781C41">
        <w:t>1</w:t>
      </w:r>
      <w:r w:rsidR="00DC553D">
        <w:t>4 </w:t>
      </w:r>
      <w:r w:rsidR="00781C41">
        <w:t>5</w:t>
      </w:r>
      <w:r w:rsidR="00DC553D">
        <w:t>13,5</w:t>
      </w:r>
      <w:r w:rsidR="00781C41">
        <w:t xml:space="preserve"> тыс. рублей </w:t>
      </w:r>
      <w:r>
        <w:t>отсутствуют подписи сдавшего объект основных средств, даты сдачи, принятия на учет, из них:</w:t>
      </w:r>
    </w:p>
    <w:p w:rsidR="004D294B" w:rsidRDefault="0038437E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кондиционер</w:t>
      </w:r>
      <w:r w:rsidRPr="000732CA">
        <w:t xml:space="preserve"> «</w:t>
      </w:r>
      <w:proofErr w:type="spellStart"/>
      <w:r>
        <w:rPr>
          <w:lang w:val="en-US"/>
        </w:rPr>
        <w:t>Ti</w:t>
      </w:r>
      <w:r w:rsidR="000732CA">
        <w:rPr>
          <w:lang w:val="en-US"/>
        </w:rPr>
        <w:t>mbek</w:t>
      </w:r>
      <w:proofErr w:type="spellEnd"/>
      <w:r w:rsidR="000732CA" w:rsidRPr="000732CA">
        <w:t xml:space="preserve"> </w:t>
      </w:r>
      <w:r w:rsidR="000732CA">
        <w:rPr>
          <w:lang w:val="en-US"/>
        </w:rPr>
        <w:t>AC</w:t>
      </w:r>
      <w:r w:rsidR="000732CA" w:rsidRPr="000732CA">
        <w:t xml:space="preserve"> </w:t>
      </w:r>
      <w:r w:rsidR="000732CA">
        <w:rPr>
          <w:lang w:val="en-US"/>
        </w:rPr>
        <w:t>TIM</w:t>
      </w:r>
      <w:r w:rsidR="000732CA" w:rsidRPr="000732CA">
        <w:t xml:space="preserve"> 36</w:t>
      </w:r>
      <w:r w:rsidR="000732CA">
        <w:rPr>
          <w:lang w:val="en-US"/>
        </w:rPr>
        <w:t>LC</w:t>
      </w:r>
      <w:r w:rsidR="000732CA" w:rsidRPr="000732CA">
        <w:t xml:space="preserve"> </w:t>
      </w:r>
      <w:r w:rsidR="000732CA">
        <w:rPr>
          <w:lang w:val="en-US"/>
        </w:rPr>
        <w:t>ST</w:t>
      </w:r>
      <w:r w:rsidR="000732CA" w:rsidRPr="000732CA">
        <w:t>3</w:t>
      </w:r>
      <w:r w:rsidR="000732CA">
        <w:t>» - 160 000,0 рублей;</w:t>
      </w:r>
    </w:p>
    <w:p w:rsidR="000732CA" w:rsidRDefault="000732CA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кондиционер</w:t>
      </w:r>
      <w:r w:rsidRPr="000732CA">
        <w:t xml:space="preserve"> «</w:t>
      </w:r>
      <w:proofErr w:type="spellStart"/>
      <w:r>
        <w:rPr>
          <w:lang w:val="en-US"/>
        </w:rPr>
        <w:t>Timbek</w:t>
      </w:r>
      <w:proofErr w:type="spellEnd"/>
      <w:r w:rsidRPr="000732CA">
        <w:t xml:space="preserve"> </w:t>
      </w:r>
      <w:r>
        <w:rPr>
          <w:lang w:val="en-US"/>
        </w:rPr>
        <w:t>AC</w:t>
      </w:r>
      <w:r w:rsidRPr="000732CA">
        <w:t xml:space="preserve"> </w:t>
      </w:r>
      <w:r>
        <w:rPr>
          <w:lang w:val="en-US"/>
        </w:rPr>
        <w:t>TIM</w:t>
      </w:r>
      <w:r>
        <w:t xml:space="preserve"> 48</w:t>
      </w:r>
      <w:r>
        <w:rPr>
          <w:lang w:val="en-US"/>
        </w:rPr>
        <w:t>LC</w:t>
      </w:r>
      <w:r w:rsidRPr="000732CA">
        <w:t xml:space="preserve"> </w:t>
      </w:r>
      <w:r>
        <w:rPr>
          <w:lang w:val="en-US"/>
        </w:rPr>
        <w:t>ST</w:t>
      </w:r>
      <w:r w:rsidRPr="000732CA">
        <w:t>3</w:t>
      </w:r>
      <w:r>
        <w:t>» - 200 000,0 рублей;</w:t>
      </w:r>
    </w:p>
    <w:p w:rsidR="000732CA" w:rsidRDefault="000732CA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 xml:space="preserve">транспортное средство </w:t>
      </w:r>
      <w:r w:rsidR="00C37DF0">
        <w:t>«</w:t>
      </w:r>
      <w:r>
        <w:rPr>
          <w:lang w:val="en-US"/>
        </w:rPr>
        <w:t>SKANIA</w:t>
      </w:r>
      <w:r w:rsidRPr="000732CA">
        <w:t xml:space="preserve"> </w:t>
      </w:r>
      <w:r>
        <w:rPr>
          <w:lang w:val="en-US"/>
        </w:rPr>
        <w:t>G</w:t>
      </w:r>
      <w:r w:rsidRPr="000732CA">
        <w:t>440</w:t>
      </w:r>
      <w:r>
        <w:rPr>
          <w:lang w:val="en-US"/>
        </w:rPr>
        <w:t>LA</w:t>
      </w:r>
      <w:r w:rsidRPr="000732CA">
        <w:t>6</w:t>
      </w:r>
      <w:r>
        <w:rPr>
          <w:lang w:val="en-US"/>
        </w:rPr>
        <w:t>X</w:t>
      </w:r>
      <w:r w:rsidRPr="000732CA">
        <w:t>4</w:t>
      </w:r>
      <w:r>
        <w:rPr>
          <w:lang w:val="en-US"/>
        </w:rPr>
        <w:t>HNA</w:t>
      </w:r>
      <w:r w:rsidR="00C37DF0">
        <w:t>»</w:t>
      </w:r>
      <w:r w:rsidRPr="000732CA">
        <w:t xml:space="preserve"> – 6</w:t>
      </w:r>
      <w:r>
        <w:rPr>
          <w:lang w:val="en-US"/>
        </w:rPr>
        <w:t> </w:t>
      </w:r>
      <w:r w:rsidRPr="000732CA">
        <w:t>518</w:t>
      </w:r>
      <w:r>
        <w:rPr>
          <w:lang w:val="en-US"/>
        </w:rPr>
        <w:t> </w:t>
      </w:r>
      <w:r w:rsidRPr="000732CA">
        <w:t>700</w:t>
      </w:r>
      <w:r>
        <w:t>,0 рублей;</w:t>
      </w:r>
    </w:p>
    <w:p w:rsidR="000732CA" w:rsidRDefault="00C37DF0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полуприцеп «</w:t>
      </w:r>
      <w:r>
        <w:rPr>
          <w:lang w:val="en-US"/>
        </w:rPr>
        <w:t>WIELTON</w:t>
      </w:r>
      <w:r w:rsidRPr="00242A4F">
        <w:t xml:space="preserve"> </w:t>
      </w:r>
      <w:r>
        <w:rPr>
          <w:lang w:val="en-US"/>
        </w:rPr>
        <w:t>NS</w:t>
      </w:r>
      <w:r w:rsidRPr="00242A4F">
        <w:t xml:space="preserve">-3 </w:t>
      </w:r>
      <w:r w:rsidR="00242A4F">
        <w:t>РЕФРИЖЕРАТОРНЫЙ» - 2 481 300,0 рублей;</w:t>
      </w:r>
    </w:p>
    <w:p w:rsidR="00242A4F" w:rsidRDefault="00781C41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транспортное средство «</w:t>
      </w:r>
      <w:r>
        <w:rPr>
          <w:lang w:val="en-US"/>
        </w:rPr>
        <w:t>Hino</w:t>
      </w:r>
      <w:r w:rsidRPr="00781C41">
        <w:t xml:space="preserve"> 300/4364</w:t>
      </w:r>
      <w:r>
        <w:rPr>
          <w:lang w:val="en-US"/>
        </w:rPr>
        <w:t>K</w:t>
      </w:r>
      <w:r w:rsidRPr="00781C41">
        <w:t>1</w:t>
      </w:r>
      <w:r>
        <w:t>» (2010 г. в.) – 1 400 000,0 рублей;</w:t>
      </w:r>
    </w:p>
    <w:p w:rsidR="00781C41" w:rsidRDefault="00781C41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транспортное средство «</w:t>
      </w:r>
      <w:r>
        <w:rPr>
          <w:lang w:val="en-US"/>
        </w:rPr>
        <w:t>Hino</w:t>
      </w:r>
      <w:r w:rsidRPr="00781C41">
        <w:t xml:space="preserve"> 300/4364</w:t>
      </w:r>
      <w:r>
        <w:rPr>
          <w:lang w:val="en-US"/>
        </w:rPr>
        <w:t>K</w:t>
      </w:r>
      <w:r w:rsidRPr="00781C41">
        <w:t>1</w:t>
      </w:r>
      <w:r>
        <w:t>» (2010 г. в.) – 1 400 000,0 рублей;</w:t>
      </w:r>
    </w:p>
    <w:p w:rsidR="00781C41" w:rsidRDefault="00781C41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транспортное средство «</w:t>
      </w:r>
      <w:r>
        <w:rPr>
          <w:lang w:val="en-US"/>
        </w:rPr>
        <w:t>Hino</w:t>
      </w:r>
      <w:r w:rsidRPr="00781C41">
        <w:t xml:space="preserve"> 300/4364</w:t>
      </w:r>
      <w:r>
        <w:rPr>
          <w:lang w:val="en-US"/>
        </w:rPr>
        <w:t>K</w:t>
      </w:r>
      <w:r w:rsidRPr="00781C41">
        <w:t>1</w:t>
      </w:r>
      <w:r>
        <w:t>» (2</w:t>
      </w:r>
      <w:r w:rsidR="00173AA9">
        <w:t>010 г. в.) – 1 400 000,0 рублей;</w:t>
      </w:r>
    </w:p>
    <w:p w:rsidR="00173AA9" w:rsidRDefault="00173AA9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дизельный генератор ЭД-30-Т 400-1РПМ19 – 362 118,64 рублей;</w:t>
      </w:r>
    </w:p>
    <w:p w:rsidR="00173AA9" w:rsidRDefault="00173AA9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комплект спирального транспортера СТ-125 – 315 938,29 рублей, также отсутствует первоначальная стоимость</w:t>
      </w:r>
      <w:r w:rsidR="009C5EBE">
        <w:t xml:space="preserve"> на дату принятия к бухгалтерскому учету;</w:t>
      </w:r>
    </w:p>
    <w:p w:rsidR="009C5EBE" w:rsidRDefault="009C5EBE" w:rsidP="00B7769C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>
        <w:t>трансформатор ТМ-630/10/0,4 – 275 423,73 рублей.</w:t>
      </w:r>
    </w:p>
    <w:p w:rsidR="004D4544" w:rsidRDefault="00AA2F45" w:rsidP="00B7769C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contextualSpacing/>
        <w:jc w:val="both"/>
      </w:pPr>
      <w:r w:rsidRPr="002E51E3">
        <w:t>Согласно договору купли-продажи земель</w:t>
      </w:r>
      <w:r w:rsidR="00B7769C">
        <w:t>ного участка от 23.05.2017 Общество</w:t>
      </w:r>
      <w:r w:rsidRPr="002E51E3">
        <w:t xml:space="preserve"> приобрела земельный участок </w:t>
      </w:r>
      <w:r w:rsidR="003B54B1" w:rsidRPr="002E51E3">
        <w:t xml:space="preserve">у Администрации </w:t>
      </w:r>
      <w:proofErr w:type="spellStart"/>
      <w:r w:rsidR="003B54B1" w:rsidRPr="002E51E3">
        <w:t>Байловского</w:t>
      </w:r>
      <w:proofErr w:type="spellEnd"/>
      <w:r w:rsidR="003B54B1" w:rsidRPr="002E51E3">
        <w:t xml:space="preserve"> сельсовета </w:t>
      </w:r>
      <w:proofErr w:type="spellStart"/>
      <w:r w:rsidR="003B54B1" w:rsidRPr="002E51E3">
        <w:t>Пичаевского</w:t>
      </w:r>
      <w:proofErr w:type="spellEnd"/>
      <w:r w:rsidR="003B54B1" w:rsidRPr="002E51E3">
        <w:t xml:space="preserve"> района Тамбовской области с площадью 822 000 кв. м., стоимость участка составила 1 500,0 тыс. рублей. Сделка одобрена Со</w:t>
      </w:r>
      <w:r w:rsidR="00B7769C">
        <w:t>ветом директоров 10.03.2017</w:t>
      </w:r>
      <w:r w:rsidR="003B54B1" w:rsidRPr="002E51E3">
        <w:t>.</w:t>
      </w:r>
      <w:r w:rsidR="002E51E3" w:rsidRPr="002E51E3">
        <w:t xml:space="preserve"> </w:t>
      </w:r>
    </w:p>
    <w:p w:rsidR="00595C43" w:rsidRDefault="00595C43" w:rsidP="00B7769C">
      <w:pPr>
        <w:pStyle w:val="a3"/>
        <w:tabs>
          <w:tab w:val="left" w:pos="284"/>
          <w:tab w:val="left" w:pos="993"/>
        </w:tabs>
        <w:ind w:left="0" w:firstLine="709"/>
        <w:contextualSpacing/>
        <w:jc w:val="both"/>
      </w:pPr>
      <w:r>
        <w:t>Акт</w:t>
      </w:r>
      <w:r w:rsidR="00857BDC">
        <w:t xml:space="preserve"> </w:t>
      </w:r>
      <w:r>
        <w:t>приема</w:t>
      </w:r>
      <w:r w:rsidR="00857BDC">
        <w:t>-</w:t>
      </w:r>
      <w:r>
        <w:t xml:space="preserve">передачи земельного участка подписано сторонами 18.07.2017 года. </w:t>
      </w:r>
    </w:p>
    <w:p w:rsidR="00DC553D" w:rsidRDefault="00B7769C" w:rsidP="00B7769C">
      <w:pPr>
        <w:pStyle w:val="a3"/>
        <w:tabs>
          <w:tab w:val="left" w:pos="284"/>
          <w:tab w:val="left" w:pos="993"/>
        </w:tabs>
        <w:ind w:left="0" w:firstLine="709"/>
        <w:contextualSpacing/>
        <w:jc w:val="both"/>
      </w:pPr>
      <w:r>
        <w:t>На основании п</w:t>
      </w:r>
      <w:r w:rsidR="004D4544">
        <w:t>риказа</w:t>
      </w:r>
      <w:r w:rsidR="002E51E3" w:rsidRPr="002E51E3">
        <w:t xml:space="preserve"> №</w:t>
      </w:r>
      <w:r>
        <w:t xml:space="preserve"> </w:t>
      </w:r>
      <w:r w:rsidR="002E51E3" w:rsidRPr="002E51E3">
        <w:t>300/1-П</w:t>
      </w:r>
      <w:r>
        <w:t xml:space="preserve"> от 01.08.2017 </w:t>
      </w:r>
      <w:r w:rsidR="002E51E3">
        <w:t>«О постановке на баланс АО ФАПК «Якутия» земельного участка»</w:t>
      </w:r>
      <w:r w:rsidR="004D4544">
        <w:t>, земельный участок с кадастровым номером 68:14:2203002 принят на учет. Стоимость земельного участка составила 1 500,0 тыс. рублей.</w:t>
      </w:r>
      <w:r w:rsidR="00595C43">
        <w:t xml:space="preserve"> </w:t>
      </w:r>
      <w:r w:rsidR="00DC553D">
        <w:t>В этом же месяце произведено межевание земельного участка, в результате которого получилось два земельных участка:</w:t>
      </w:r>
    </w:p>
    <w:p w:rsidR="00DC553D" w:rsidRDefault="00DC553D" w:rsidP="00B7769C">
      <w:pPr>
        <w:pStyle w:val="a3"/>
        <w:numPr>
          <w:ilvl w:val="0"/>
          <w:numId w:val="39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lastRenderedPageBreak/>
        <w:t>земельный участок с площадью 352 000 кв. м., с кадастровым номером 68:14:2203002:7 – 642</w:t>
      </w:r>
      <w:r w:rsidR="009970E0">
        <w:t>,2</w:t>
      </w:r>
      <w:r>
        <w:t xml:space="preserve"> тыс. рублей;</w:t>
      </w:r>
    </w:p>
    <w:p w:rsidR="00DC553D" w:rsidRDefault="00DC553D" w:rsidP="00B7769C">
      <w:pPr>
        <w:pStyle w:val="a3"/>
        <w:numPr>
          <w:ilvl w:val="0"/>
          <w:numId w:val="39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t xml:space="preserve">земельный участок с площадью 470 000 кв. м., с кадастровым номером 68:14:2203002:6 – </w:t>
      </w:r>
      <w:r w:rsidR="009970E0">
        <w:t>857,8</w:t>
      </w:r>
      <w:r>
        <w:t xml:space="preserve"> тыс. рублей.</w:t>
      </w:r>
    </w:p>
    <w:p w:rsidR="00703E46" w:rsidRDefault="007E321D" w:rsidP="00B7769C">
      <w:pPr>
        <w:pStyle w:val="a3"/>
        <w:tabs>
          <w:tab w:val="left" w:pos="142"/>
          <w:tab w:val="left" w:pos="993"/>
        </w:tabs>
        <w:ind w:left="0" w:firstLine="709"/>
        <w:contextualSpacing/>
        <w:jc w:val="both"/>
        <w:rPr>
          <w:i/>
        </w:rPr>
      </w:pPr>
      <w:r w:rsidRPr="002E51E3">
        <w:t xml:space="preserve">Далее, </w:t>
      </w:r>
      <w:r w:rsidR="00F96294">
        <w:t xml:space="preserve">на определение рыночной стоимости двух земельных участков с общей площадью </w:t>
      </w:r>
      <w:r w:rsidR="00F96294" w:rsidRPr="002E51E3">
        <w:t>822 000 кв. м.</w:t>
      </w:r>
      <w:r w:rsidR="00F96294">
        <w:t xml:space="preserve"> 08.02.</w:t>
      </w:r>
      <w:r w:rsidR="00B7769C">
        <w:t>2018 года между Обществом</w:t>
      </w:r>
      <w:r w:rsidR="00F96294">
        <w:t xml:space="preserve"> </w:t>
      </w:r>
      <w:proofErr w:type="gramStart"/>
      <w:r w:rsidR="00F96294">
        <w:t>и ООО</w:t>
      </w:r>
      <w:proofErr w:type="gramEnd"/>
      <w:r w:rsidR="00F96294">
        <w:t xml:space="preserve"> «АЦОК ИНТЕЛЛЕКТ» заключен договор №</w:t>
      </w:r>
      <w:r w:rsidR="00B7769C">
        <w:t xml:space="preserve"> </w:t>
      </w:r>
      <w:r w:rsidR="00F96294">
        <w:t xml:space="preserve">6926-ОЦ. Цель оценки: залог оцениваемого имущества. </w:t>
      </w:r>
      <w:r w:rsidR="006C452F">
        <w:t>Оценка произведена по состоянию на день установления количественных и качественных характеристик с объектом оценки, то есть на момент оценки</w:t>
      </w:r>
      <w:r w:rsidR="005F3713">
        <w:t xml:space="preserve"> (февраль 2018 года)</w:t>
      </w:r>
      <w:r w:rsidR="006C452F">
        <w:t>. Стоимость договора составило 30,0 тыс. рублей. Договором предусмотрена предоплата в размере 100% от общей стоимости услуг, предоплата производится в течение 2 рабочих дней со дня подписания договора.</w:t>
      </w:r>
      <w:r w:rsidR="00595C43">
        <w:t xml:space="preserve"> </w:t>
      </w:r>
      <w:r w:rsidR="00595C43">
        <w:rPr>
          <w:i/>
        </w:rPr>
        <w:t xml:space="preserve">Следует отметить, что оплата по договору произведена </w:t>
      </w:r>
      <w:r w:rsidR="00703E46">
        <w:rPr>
          <w:i/>
        </w:rPr>
        <w:t xml:space="preserve">с опозданием на 37 рабочих дней </w:t>
      </w:r>
      <w:r w:rsidR="00595C43">
        <w:rPr>
          <w:i/>
        </w:rPr>
        <w:t>платежным пор</w:t>
      </w:r>
      <w:r w:rsidR="00B7769C">
        <w:rPr>
          <w:i/>
        </w:rPr>
        <w:t>учением № 1325 от 10.04.2018</w:t>
      </w:r>
      <w:r w:rsidR="00703E46">
        <w:rPr>
          <w:i/>
        </w:rPr>
        <w:t>, то есть был риск использования исполнителем штрафных санкций за нарушени</w:t>
      </w:r>
      <w:r w:rsidR="00E96CFC">
        <w:rPr>
          <w:i/>
        </w:rPr>
        <w:t>е</w:t>
      </w:r>
      <w:r w:rsidR="00703E46">
        <w:rPr>
          <w:i/>
        </w:rPr>
        <w:t xml:space="preserve"> срок</w:t>
      </w:r>
      <w:r w:rsidR="00E96CFC">
        <w:rPr>
          <w:i/>
        </w:rPr>
        <w:t>а</w:t>
      </w:r>
      <w:r w:rsidR="00703E46">
        <w:rPr>
          <w:i/>
        </w:rPr>
        <w:t xml:space="preserve"> оплаты в соответствии </w:t>
      </w:r>
      <w:r w:rsidR="00AD30AB">
        <w:rPr>
          <w:i/>
        </w:rPr>
        <w:t xml:space="preserve">с </w:t>
      </w:r>
      <w:r w:rsidR="00703E46">
        <w:rPr>
          <w:i/>
        </w:rPr>
        <w:t>договором.</w:t>
      </w:r>
    </w:p>
    <w:p w:rsidR="00BF5905" w:rsidRDefault="00BF5905" w:rsidP="00B7769C">
      <w:pPr>
        <w:pStyle w:val="a3"/>
        <w:tabs>
          <w:tab w:val="left" w:pos="142"/>
          <w:tab w:val="left" w:pos="993"/>
        </w:tabs>
        <w:ind w:left="0" w:firstLine="709"/>
        <w:contextualSpacing/>
        <w:jc w:val="both"/>
      </w:pPr>
      <w:r>
        <w:t>Услуги определения рыночной стоимости двух земельных участков приняты Актом №52 от 26.02.2018 года. После переоценки общая с</w:t>
      </w:r>
      <w:r w:rsidR="00E96CFC">
        <w:t>тоимость двух участков составила</w:t>
      </w:r>
      <w:r>
        <w:t xml:space="preserve"> 207 713,0 тыс. рублей, из них:</w:t>
      </w:r>
    </w:p>
    <w:p w:rsidR="00BF5905" w:rsidRDefault="00BF5905" w:rsidP="00B7769C">
      <w:pPr>
        <w:pStyle w:val="a3"/>
        <w:numPr>
          <w:ilvl w:val="0"/>
          <w:numId w:val="22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t>земельный участок с площадью 352 000 кв. м., с кадастровым номером 68:14:2203002:7 – 90 098,0 тыс. рублей;</w:t>
      </w:r>
    </w:p>
    <w:p w:rsidR="00AD143E" w:rsidRDefault="00AD143E" w:rsidP="00B7769C">
      <w:pPr>
        <w:pStyle w:val="a3"/>
        <w:numPr>
          <w:ilvl w:val="0"/>
          <w:numId w:val="22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t>земельный участок с площадью 470 000 кв. м., с кадастровым номером 68:14:2203002:6 – 117 615,0 тыс. рублей.</w:t>
      </w:r>
    </w:p>
    <w:p w:rsidR="007E321D" w:rsidRPr="002E51E3" w:rsidRDefault="00452587" w:rsidP="002F10BB">
      <w:pPr>
        <w:pStyle w:val="a3"/>
        <w:tabs>
          <w:tab w:val="left" w:pos="142"/>
          <w:tab w:val="left" w:pos="993"/>
        </w:tabs>
        <w:ind w:left="0" w:firstLine="709"/>
        <w:contextualSpacing/>
        <w:jc w:val="both"/>
      </w:pPr>
      <w:r>
        <w:t>В нарушение п. 7, п. 8. Положения по бухгалтерскому учету «Учет основных средств» ПБУ 6/01 утвержденного приказом Минфина России от 30.03.2001 №</w:t>
      </w:r>
      <w:r w:rsidR="002F10BB">
        <w:t xml:space="preserve"> </w:t>
      </w:r>
      <w:r>
        <w:t xml:space="preserve">26н «Об утверждении положения по бухгалтерскому учету», п. 1. ст. 15 </w:t>
      </w:r>
      <w:r w:rsidRPr="0038437E">
        <w:t>Федерального закона от 06.12.2011 №</w:t>
      </w:r>
      <w:r w:rsidR="002F10BB">
        <w:t xml:space="preserve"> </w:t>
      </w:r>
      <w:r w:rsidRPr="0038437E">
        <w:t>402-ФЗ «О бухгалтерском учете»</w:t>
      </w:r>
      <w:r>
        <w:t xml:space="preserve"> </w:t>
      </w:r>
      <w:r w:rsidR="00BF5905">
        <w:t xml:space="preserve"> </w:t>
      </w:r>
      <w:r>
        <w:t xml:space="preserve">в 2017 году земельные участки приняты по цене переоценки, то есть по цене 2018 года. </w:t>
      </w:r>
      <w:r w:rsidR="009372F8">
        <w:t xml:space="preserve"> </w:t>
      </w:r>
    </w:p>
    <w:p w:rsidR="0075108B" w:rsidRPr="000732CA" w:rsidRDefault="003B54B1" w:rsidP="002F10BB">
      <w:pPr>
        <w:pStyle w:val="a3"/>
        <w:tabs>
          <w:tab w:val="left" w:pos="142"/>
          <w:tab w:val="left" w:pos="993"/>
        </w:tabs>
        <w:ind w:left="0" w:firstLine="567"/>
        <w:contextualSpacing/>
        <w:jc w:val="both"/>
        <w:rPr>
          <w:b/>
        </w:rPr>
      </w:pPr>
      <w:r>
        <w:t xml:space="preserve"> </w:t>
      </w:r>
    </w:p>
    <w:p w:rsidR="002F10BB" w:rsidRDefault="002F10BB" w:rsidP="002F10BB">
      <w:pPr>
        <w:jc w:val="center"/>
        <w:rPr>
          <w:b/>
        </w:rPr>
      </w:pPr>
    </w:p>
    <w:p w:rsidR="002F10BB" w:rsidRDefault="002F10BB" w:rsidP="002F10BB">
      <w:pPr>
        <w:jc w:val="center"/>
        <w:rPr>
          <w:b/>
        </w:rPr>
      </w:pPr>
    </w:p>
    <w:p w:rsidR="00FD3F2E" w:rsidRDefault="0075108B" w:rsidP="002F10BB">
      <w:pPr>
        <w:jc w:val="center"/>
        <w:rPr>
          <w:b/>
        </w:rPr>
      </w:pPr>
      <w:r>
        <w:rPr>
          <w:b/>
        </w:rPr>
        <w:t>Аренда помещений</w:t>
      </w:r>
    </w:p>
    <w:p w:rsidR="0075108B" w:rsidRDefault="0075108B" w:rsidP="00290802">
      <w:pPr>
        <w:jc w:val="center"/>
        <w:rPr>
          <w:b/>
        </w:rPr>
      </w:pPr>
    </w:p>
    <w:p w:rsidR="0075108B" w:rsidRDefault="0075108B" w:rsidP="002F10BB">
      <w:pPr>
        <w:ind w:firstLine="709"/>
        <w:jc w:val="both"/>
      </w:pPr>
      <w:r>
        <w:t>Согласно предоставленной информации</w:t>
      </w:r>
      <w:r w:rsidR="00427B46">
        <w:t>,</w:t>
      </w:r>
      <w:r w:rsidR="003C1951">
        <w:t xml:space="preserve"> на момент проверки</w:t>
      </w:r>
      <w:r>
        <w:t xml:space="preserve"> АО ФАПК «Якутия» сдает в аренду </w:t>
      </w:r>
      <w:r w:rsidR="00EC7534">
        <w:t>9</w:t>
      </w:r>
      <w:r w:rsidR="00427B46">
        <w:t xml:space="preserve"> помещений, из них:</w:t>
      </w:r>
    </w:p>
    <w:p w:rsidR="00427B46" w:rsidRDefault="00EC7534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 договору аренды № 0908-854</w:t>
      </w:r>
      <w:r w:rsidR="002F10BB">
        <w:t xml:space="preserve"> от 01.01.2009 </w:t>
      </w:r>
      <w:r w:rsidR="00E96CFC">
        <w:t>заключенному</w:t>
      </w:r>
      <w:r w:rsidR="002F6F82">
        <w:t xml:space="preserve"> с </w:t>
      </w:r>
      <w:r w:rsidR="00427B46">
        <w:t xml:space="preserve">ОАО «Мобильные </w:t>
      </w:r>
      <w:proofErr w:type="spellStart"/>
      <w:r w:rsidR="00427B46">
        <w:t>Те</w:t>
      </w:r>
      <w:r w:rsidR="00E96CFC">
        <w:t>леСистемы</w:t>
      </w:r>
      <w:proofErr w:type="spellEnd"/>
      <w:r w:rsidR="00E96CFC">
        <w:t xml:space="preserve">» передано помещение </w:t>
      </w:r>
      <w:r w:rsidR="00427B46">
        <w:t>площадью 12 кв.м.</w:t>
      </w:r>
      <w:r w:rsidR="000D43BD">
        <w:t>,</w:t>
      </w:r>
      <w:r w:rsidR="00427B46">
        <w:t xml:space="preserve"> </w:t>
      </w:r>
      <w:r w:rsidR="000D43BD">
        <w:t>расположенное по адресу: г. Якутск, ул. Дзержинского, дом 68</w:t>
      </w:r>
      <w:r w:rsidR="00627502">
        <w:t xml:space="preserve">. Ежемесячная арендная плата составляет </w:t>
      </w:r>
      <w:r w:rsidR="003C1951">
        <w:t>30,0</w:t>
      </w:r>
      <w:r w:rsidR="00427B46">
        <w:t xml:space="preserve"> тыс. рублей</w:t>
      </w:r>
      <w:r>
        <w:t>,</w:t>
      </w:r>
      <w:r w:rsidRPr="00EC7534">
        <w:t xml:space="preserve"> </w:t>
      </w:r>
      <w:r>
        <w:t>плюс НДС 5,4 тыс. рублей</w:t>
      </w:r>
      <w:r w:rsidR="00427B46">
        <w:t>.</w:t>
      </w:r>
    </w:p>
    <w:p w:rsidR="00627502" w:rsidRDefault="002F6F82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 договору аренды №9390-17/3-</w:t>
      </w:r>
      <w:r w:rsidR="003C1951">
        <w:t>2009 от 01.01.200</w:t>
      </w:r>
      <w:r w:rsidR="002F10BB">
        <w:t xml:space="preserve">9 </w:t>
      </w:r>
      <w:r>
        <w:t>заключенн</w:t>
      </w:r>
      <w:r w:rsidR="00E96CFC">
        <w:t>ому</w:t>
      </w:r>
      <w:r>
        <w:t xml:space="preserve"> с ОАО «</w:t>
      </w:r>
      <w:proofErr w:type="spellStart"/>
      <w:r>
        <w:t>Сахателеком</w:t>
      </w:r>
      <w:proofErr w:type="spellEnd"/>
      <w:r>
        <w:t>»</w:t>
      </w:r>
      <w:r w:rsidR="00E96CFC">
        <w:t xml:space="preserve"> передано помещение </w:t>
      </w:r>
      <w:r w:rsidR="003C1951">
        <w:t>площадью 15 кв.м.</w:t>
      </w:r>
      <w:r w:rsidR="00627502">
        <w:t>,</w:t>
      </w:r>
      <w:r w:rsidR="00627502" w:rsidRPr="00627502">
        <w:t xml:space="preserve"> </w:t>
      </w:r>
      <w:r w:rsidR="00627502">
        <w:t>расположенное по адресу: г. Якутск, ул. Дзержинского, дом 68.</w:t>
      </w:r>
      <w:r w:rsidR="003C1951">
        <w:t xml:space="preserve"> </w:t>
      </w:r>
      <w:r w:rsidR="00627502">
        <w:t>Ежемесячная арендная плата составляет 30,0 тыс. рублей</w:t>
      </w:r>
      <w:r w:rsidR="00EC7534">
        <w:t>,</w:t>
      </w:r>
      <w:r w:rsidR="00EC7534" w:rsidRPr="00EC7534">
        <w:t xml:space="preserve"> </w:t>
      </w:r>
      <w:r w:rsidR="00EC7534">
        <w:t>плюс НДС 5,4 тыс. рублей</w:t>
      </w:r>
      <w:r w:rsidR="00627502">
        <w:t>.</w:t>
      </w:r>
    </w:p>
    <w:p w:rsidR="00CB2A30" w:rsidRDefault="002F10BB" w:rsidP="002F10BB">
      <w:pPr>
        <w:pStyle w:val="a3"/>
        <w:tabs>
          <w:tab w:val="left" w:pos="993"/>
        </w:tabs>
        <w:ind w:left="0" w:firstLine="709"/>
        <w:jc w:val="both"/>
      </w:pPr>
      <w:r>
        <w:t xml:space="preserve">По договору аренды </w:t>
      </w:r>
      <w:r w:rsidR="00CB2A30">
        <w:t xml:space="preserve">б/н от </w:t>
      </w:r>
      <w:r w:rsidR="008C2391">
        <w:t>25</w:t>
      </w:r>
      <w:r w:rsidR="00CB2A30">
        <w:t>.1</w:t>
      </w:r>
      <w:r w:rsidR="008C2391">
        <w:t>2</w:t>
      </w:r>
      <w:r>
        <w:t xml:space="preserve">.2017 </w:t>
      </w:r>
      <w:r w:rsidR="00CB2A30">
        <w:t>заключенн</w:t>
      </w:r>
      <w:r w:rsidR="00E96CFC">
        <w:t>ому</w:t>
      </w:r>
      <w:r w:rsidR="00CB2A30">
        <w:t xml:space="preserve"> с ПАО «Ростелеком» передано помещение площадью 15 кв.м., расположенное по адресу: г. Якутск, ул. Дзержинского, дом 68, помещение №</w:t>
      </w:r>
      <w:r>
        <w:t xml:space="preserve"> </w:t>
      </w:r>
      <w:r w:rsidR="00CB2A30">
        <w:t>16. Цена договора составила 708,0 тыс. рублей</w:t>
      </w:r>
      <w:r w:rsidR="008C2391">
        <w:t>, в том числе НДС 108,0 тыс. рублей</w:t>
      </w:r>
      <w:r w:rsidR="00CB2A30">
        <w:t>. Ежемесячная арендная плата составляет 59,0 тыс. рублей</w:t>
      </w:r>
      <w:r w:rsidR="008C2391">
        <w:t>, в том числе НДС 9,0 тыс. рублей</w:t>
      </w:r>
      <w:r w:rsidR="00CB2A30">
        <w:t>. Срок сдачи: 01.01.2018 – 21.12.2022 года.</w:t>
      </w:r>
    </w:p>
    <w:p w:rsidR="008C2391" w:rsidRPr="008C2391" w:rsidRDefault="003C1951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CB2A30">
        <w:t>По договору аренды №</w:t>
      </w:r>
      <w:r w:rsidR="002F10BB">
        <w:t xml:space="preserve"> 875 от 05.08.2008 </w:t>
      </w:r>
      <w:r w:rsidRPr="00CB2A30">
        <w:t>заключенн</w:t>
      </w:r>
      <w:r w:rsidR="00E96CFC">
        <w:t>ому</w:t>
      </w:r>
      <w:r w:rsidRPr="00CB2A30">
        <w:t xml:space="preserve"> с ОАО «Мегафон» передано помещение площадью 15 кв.м.</w:t>
      </w:r>
      <w:r w:rsidR="008C2391">
        <w:t xml:space="preserve"> </w:t>
      </w:r>
      <w:r w:rsidR="008C2391" w:rsidRPr="008C2391">
        <w:rPr>
          <w:i/>
        </w:rPr>
        <w:t xml:space="preserve">Договор аренды </w:t>
      </w:r>
      <w:r w:rsidR="00E96CFC">
        <w:rPr>
          <w:i/>
        </w:rPr>
        <w:t xml:space="preserve">на </w:t>
      </w:r>
      <w:r w:rsidR="004B1C60">
        <w:rPr>
          <w:i/>
        </w:rPr>
        <w:t>проверк</w:t>
      </w:r>
      <w:r w:rsidR="00E96CFC">
        <w:rPr>
          <w:i/>
        </w:rPr>
        <w:t>у</w:t>
      </w:r>
      <w:r w:rsidR="004B1C60">
        <w:rPr>
          <w:i/>
        </w:rPr>
        <w:t xml:space="preserve"> </w:t>
      </w:r>
      <w:r w:rsidR="008C2391" w:rsidRPr="008C2391">
        <w:rPr>
          <w:i/>
        </w:rPr>
        <w:t>не представлен</w:t>
      </w:r>
      <w:r w:rsidR="008C2391">
        <w:rPr>
          <w:i/>
        </w:rPr>
        <w:t>.</w:t>
      </w:r>
    </w:p>
    <w:p w:rsidR="000C22A4" w:rsidRDefault="003C1951" w:rsidP="002F10BB">
      <w:pPr>
        <w:pStyle w:val="a3"/>
        <w:tabs>
          <w:tab w:val="left" w:pos="993"/>
        </w:tabs>
        <w:ind w:left="0" w:firstLine="709"/>
        <w:jc w:val="both"/>
      </w:pPr>
      <w:r w:rsidRPr="00CB2A30">
        <w:t>Дополнительным соглашением №</w:t>
      </w:r>
      <w:r w:rsidR="002F10BB">
        <w:t xml:space="preserve"> 2 от 14.01.2015 </w:t>
      </w:r>
      <w:r w:rsidR="001F6564">
        <w:t>постоянная составляющая арендной платы с</w:t>
      </w:r>
      <w:r w:rsidRPr="00CB2A30">
        <w:t>оставила 70,0 тыс. рублей в месяц</w:t>
      </w:r>
      <w:r w:rsidR="001F6564">
        <w:t>, в том числе НДС 10,7 тыс. рублей</w:t>
      </w:r>
      <w:r w:rsidR="000C22A4">
        <w:t>.</w:t>
      </w:r>
    </w:p>
    <w:p w:rsidR="003C1951" w:rsidRPr="00CB2A30" w:rsidRDefault="000C22A4" w:rsidP="002F10BB">
      <w:pPr>
        <w:pStyle w:val="a3"/>
        <w:tabs>
          <w:tab w:val="left" w:pos="993"/>
        </w:tabs>
        <w:ind w:left="0" w:firstLine="709"/>
        <w:jc w:val="both"/>
      </w:pPr>
      <w:r>
        <w:lastRenderedPageBreak/>
        <w:t>Дополнительным соглашением №</w:t>
      </w:r>
      <w:r w:rsidR="002F10BB">
        <w:t xml:space="preserve"> </w:t>
      </w:r>
      <w:r>
        <w:t>3 от 2</w:t>
      </w:r>
      <w:r w:rsidR="002F10BB">
        <w:t xml:space="preserve">8.12.2016 </w:t>
      </w:r>
      <w:r w:rsidR="008F073C">
        <w:t>стороны пришли к следующем</w:t>
      </w:r>
      <w:r w:rsidR="002F10BB">
        <w:t xml:space="preserve">у соглашению: с 01.12.2016 </w:t>
      </w:r>
      <w:r w:rsidR="008F073C">
        <w:t xml:space="preserve">оплата по договору производится 15 числа месяца, следующего </w:t>
      </w:r>
      <w:proofErr w:type="gramStart"/>
      <w:r w:rsidR="008F073C">
        <w:t>за</w:t>
      </w:r>
      <w:proofErr w:type="gramEnd"/>
      <w:r w:rsidR="008F073C">
        <w:t xml:space="preserve"> отчетным. </w:t>
      </w:r>
    </w:p>
    <w:p w:rsidR="003C1951" w:rsidRDefault="002F10BB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 xml:space="preserve">По договору аренды б/н от 01.04.2015 </w:t>
      </w:r>
      <w:r w:rsidR="003C1951">
        <w:t>заключенн</w:t>
      </w:r>
      <w:r w:rsidR="00E96CFC">
        <w:t>ому</w:t>
      </w:r>
      <w:r w:rsidR="003C1951">
        <w:t xml:space="preserve"> с ООО «</w:t>
      </w:r>
      <w:proofErr w:type="spellStart"/>
      <w:r w:rsidR="003C1951">
        <w:t>СахаБиоФарм</w:t>
      </w:r>
      <w:proofErr w:type="spellEnd"/>
      <w:r w:rsidR="003C1951">
        <w:t>» передано помещение площадью 305,4 кв.м.</w:t>
      </w:r>
      <w:r w:rsidR="00627502">
        <w:t xml:space="preserve">, расположенное на 1 этаже здания по адресу: г. Якутск, ул. Труда, дом 1. </w:t>
      </w:r>
      <w:r w:rsidR="003C1951">
        <w:t xml:space="preserve"> </w:t>
      </w:r>
      <w:r w:rsidR="00627502">
        <w:t>Аренд</w:t>
      </w:r>
      <w:r w:rsidR="003C1951">
        <w:t>на</w:t>
      </w:r>
      <w:r w:rsidR="00627502">
        <w:t xml:space="preserve">я плата </w:t>
      </w:r>
      <w:r w:rsidR="008F073C">
        <w:t xml:space="preserve">в месяц с НДС </w:t>
      </w:r>
      <w:r w:rsidR="00627502">
        <w:t>составляет</w:t>
      </w:r>
      <w:r w:rsidR="003C1951">
        <w:t xml:space="preserve"> </w:t>
      </w:r>
      <w:r w:rsidR="00785101">
        <w:t>116</w:t>
      </w:r>
      <w:r w:rsidR="003C1951">
        <w:t>,0 тыс. рублей</w:t>
      </w:r>
      <w:r w:rsidR="008F073C">
        <w:t>, исходя из расчета 379,84 рублей за 1 кв. м.</w:t>
      </w:r>
      <w:r w:rsidR="00785101">
        <w:t xml:space="preserve"> Коммунальные услуги (электроэнергия, отопление, горячее и холодное водоснабжение, отвод сточных вод) оплачиваются Арендатором сверх арендной платы.</w:t>
      </w:r>
    </w:p>
    <w:p w:rsidR="00785101" w:rsidRDefault="00785101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735CC">
        <w:t>По договору аренды от 0</w:t>
      </w:r>
      <w:r w:rsidR="00B63096">
        <w:t>7</w:t>
      </w:r>
      <w:r w:rsidR="002F10BB">
        <w:t xml:space="preserve">.12.2015 </w:t>
      </w:r>
      <w:r w:rsidRPr="004735CC">
        <w:t>заключенн</w:t>
      </w:r>
      <w:r w:rsidR="00E96CFC">
        <w:t>ому</w:t>
      </w:r>
      <w:r w:rsidRPr="004735CC">
        <w:t xml:space="preserve"> с ООО «</w:t>
      </w:r>
      <w:proofErr w:type="spellStart"/>
      <w:r w:rsidRPr="004735CC">
        <w:t>Чингу</w:t>
      </w:r>
      <w:proofErr w:type="spellEnd"/>
      <w:r w:rsidRPr="004735CC">
        <w:t xml:space="preserve">» передано </w:t>
      </w:r>
      <w:r w:rsidR="004735CC">
        <w:t xml:space="preserve">нежилое </w:t>
      </w:r>
      <w:r w:rsidRPr="004735CC">
        <w:t xml:space="preserve">помещение с </w:t>
      </w:r>
      <w:r w:rsidR="004735CC">
        <w:t xml:space="preserve">общей </w:t>
      </w:r>
      <w:r w:rsidRPr="004735CC">
        <w:t>площадью 619,1 кв.м.</w:t>
      </w:r>
      <w:r w:rsidR="00627502" w:rsidRPr="004735CC">
        <w:t>, по адресу: г. Якутск, ул. Труда, дом 3. Арендная плата составляет</w:t>
      </w:r>
      <w:r w:rsidRPr="004735CC">
        <w:t xml:space="preserve"> 1,0 тыс. рублей в месяц. </w:t>
      </w:r>
      <w:r w:rsidR="004735CC">
        <w:t>Расходы по электроэнергии и к</w:t>
      </w:r>
      <w:r w:rsidRPr="004735CC">
        <w:t xml:space="preserve">оммунальные услуги оплачиваются Арендатором. </w:t>
      </w:r>
      <w:r w:rsidR="004735CC">
        <w:t xml:space="preserve">Срок аренды 3 года с момента государственной регистрации в Управление </w:t>
      </w:r>
      <w:proofErr w:type="spellStart"/>
      <w:r w:rsidR="004735CC">
        <w:t>Росреестра</w:t>
      </w:r>
      <w:proofErr w:type="spellEnd"/>
      <w:r w:rsidR="004735CC">
        <w:t xml:space="preserve"> по РС (Я).</w:t>
      </w:r>
    </w:p>
    <w:p w:rsidR="00BB57BA" w:rsidRDefault="001F2D85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 договору аренды №</w:t>
      </w:r>
      <w:r w:rsidR="002F10BB">
        <w:t xml:space="preserve"> </w:t>
      </w:r>
      <w:r>
        <w:t>7419 от 04</w:t>
      </w:r>
      <w:r w:rsidR="002F10BB">
        <w:t xml:space="preserve">.03.2016 </w:t>
      </w:r>
      <w:r w:rsidR="00E96CFC">
        <w:t>заключенному</w:t>
      </w:r>
      <w:r w:rsidR="00BB57BA">
        <w:t xml:space="preserve"> с ООО «Управляющая компания Сибирский деликатес» передано помещение с площадью 1315,3 кв.м.</w:t>
      </w:r>
      <w:r w:rsidR="00627502">
        <w:t xml:space="preserve">, расположенное на 1 этаже здания по адресу: г. Якутск, ул. Труда, дом 1. </w:t>
      </w:r>
      <w:r w:rsidR="00D950DF">
        <w:t xml:space="preserve">Срок аренды с 01.03.2016 </w:t>
      </w:r>
      <w:r w:rsidR="002F10BB">
        <w:t>по 03.02.2017</w:t>
      </w:r>
      <w:r w:rsidR="00D950DF">
        <w:t>.</w:t>
      </w:r>
      <w:r w:rsidR="00BB57BA">
        <w:t xml:space="preserve"> </w:t>
      </w:r>
      <w:r w:rsidR="00627502">
        <w:t xml:space="preserve">Арендная плата </w:t>
      </w:r>
      <w:r>
        <w:t xml:space="preserve">определяется из расчета 200 рублей за 1 кв. м. и </w:t>
      </w:r>
      <w:r w:rsidR="00627502">
        <w:t>составляет</w:t>
      </w:r>
      <w:r w:rsidR="00627502" w:rsidRPr="00785101">
        <w:t xml:space="preserve"> </w:t>
      </w:r>
      <w:r w:rsidR="00BB57BA">
        <w:t>263,1 тыс. рублей</w:t>
      </w:r>
      <w:r>
        <w:t xml:space="preserve"> с НДС</w:t>
      </w:r>
      <w:r w:rsidR="00BB57BA">
        <w:t xml:space="preserve"> в месяц.</w:t>
      </w:r>
      <w:r>
        <w:t xml:space="preserve"> Коммунальные услуги (электроэнергия, отопление, горячее и холодное водоснабжение, водоотведение) оплачиваются арендатором.</w:t>
      </w:r>
    </w:p>
    <w:p w:rsidR="001F7C9C" w:rsidRDefault="007D155F" w:rsidP="002F10BB">
      <w:pPr>
        <w:pStyle w:val="a3"/>
        <w:tabs>
          <w:tab w:val="left" w:pos="993"/>
        </w:tabs>
        <w:ind w:left="0" w:firstLine="709"/>
        <w:jc w:val="both"/>
      </w:pPr>
      <w:r>
        <w:t>Дополнительным соглашением от 1</w:t>
      </w:r>
      <w:r w:rsidR="001F2D85">
        <w:t>8</w:t>
      </w:r>
      <w:r>
        <w:t>.04.2016 площадь арендуемого помещения составила 1371 кв.м., сумма</w:t>
      </w:r>
      <w:r w:rsidR="002547EC">
        <w:t xml:space="preserve"> арендных платежей 274,2 тыс. рублей </w:t>
      </w:r>
      <w:r w:rsidR="001F2D85">
        <w:t xml:space="preserve">с НДС </w:t>
      </w:r>
      <w:r w:rsidR="002547EC">
        <w:t>в месяц.</w:t>
      </w:r>
    </w:p>
    <w:p w:rsidR="001F2D85" w:rsidRDefault="001F2D85" w:rsidP="002F10BB">
      <w:pPr>
        <w:pStyle w:val="a3"/>
        <w:tabs>
          <w:tab w:val="left" w:pos="993"/>
        </w:tabs>
        <w:ind w:left="0" w:firstLine="709"/>
        <w:jc w:val="both"/>
      </w:pPr>
      <w:r>
        <w:t>Дополнительным</w:t>
      </w:r>
      <w:r w:rsidR="002F10BB">
        <w:t xml:space="preserve"> соглашением от 03.02.2017 </w:t>
      </w:r>
      <w:r>
        <w:t>стороны пришли к соглашению пролонгировать срок дейст</w:t>
      </w:r>
      <w:r w:rsidR="002F10BB">
        <w:t>вия договора от 04.03.2016 до 03.01.2018</w:t>
      </w:r>
      <w:r>
        <w:t>. Арендная плата определяется из расчета 300 рублей за 1 кв. м. и составляет</w:t>
      </w:r>
      <w:r w:rsidRPr="00785101">
        <w:t xml:space="preserve"> </w:t>
      </w:r>
      <w:r>
        <w:t xml:space="preserve">411,3 тыс. рублей с НДС в месяц.  </w:t>
      </w:r>
    </w:p>
    <w:p w:rsidR="001F7C9C" w:rsidRDefault="001F7C9C" w:rsidP="002F10BB">
      <w:pPr>
        <w:pStyle w:val="a3"/>
        <w:tabs>
          <w:tab w:val="left" w:pos="993"/>
        </w:tabs>
        <w:ind w:left="0" w:firstLine="709"/>
        <w:jc w:val="both"/>
      </w:pPr>
      <w:r>
        <w:t xml:space="preserve">Дополнительным соглашением от </w:t>
      </w:r>
      <w:r w:rsidR="006D42A0">
        <w:t>26</w:t>
      </w:r>
      <w:r>
        <w:t>.12.2017 года площадь арендуемого помещения составила 1422,9 кв.м., сумма арендных платежей 426,87 тыс. рублей в месяц.</w:t>
      </w:r>
    </w:p>
    <w:p w:rsidR="001F7C9C" w:rsidRDefault="001F7C9C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 договору аренд</w:t>
      </w:r>
      <w:r w:rsidR="002F10BB">
        <w:t xml:space="preserve">ы от 22.05.2017 </w:t>
      </w:r>
      <w:r w:rsidR="00E96CFC">
        <w:t>заключенному</w:t>
      </w:r>
      <w:r>
        <w:t xml:space="preserve"> с ГАУ Республики Саха (Якутия) </w:t>
      </w:r>
      <w:r w:rsidR="00BC17EA">
        <w:t xml:space="preserve">«Технопарк Якутия» </w:t>
      </w:r>
      <w:r>
        <w:t>передано помещение с площадью 551,8 кв.м., расположенное на 2 этаже здания по адресу: г. Якутск, ул. Труда, дом 1. Цена договора составила 488,34 тыс. рублей</w:t>
      </w:r>
      <w:r w:rsidR="00B931AA">
        <w:t>, в том числе НДС – 74,5 тыс. рублей</w:t>
      </w:r>
      <w:r>
        <w:t>. Ежемесячная арендная плата составляет</w:t>
      </w:r>
      <w:r w:rsidR="0080681F">
        <w:t xml:space="preserve"> 195,34</w:t>
      </w:r>
      <w:r>
        <w:t xml:space="preserve"> тыс. рублей.</w:t>
      </w:r>
      <w:r w:rsidR="00805A75">
        <w:t xml:space="preserve"> </w:t>
      </w:r>
      <w:r w:rsidR="00B931AA">
        <w:t xml:space="preserve">Коммунальные услуги (электроэнергия, отопление, горячее и холодное водоснабжение, водоотведение) оплачиваются арендатором, на основании заключенных договоров. </w:t>
      </w:r>
      <w:r w:rsidR="00805A75">
        <w:t>Срок сдачи: 22.05.2017 – 05.08.2017 годы.</w:t>
      </w:r>
    </w:p>
    <w:p w:rsidR="00B60BDF" w:rsidRDefault="00B931AA" w:rsidP="002F10BB">
      <w:pPr>
        <w:pStyle w:val="a3"/>
        <w:tabs>
          <w:tab w:val="left" w:pos="993"/>
        </w:tabs>
        <w:ind w:left="0" w:firstLine="709"/>
        <w:jc w:val="both"/>
      </w:pPr>
      <w:r>
        <w:t>Д</w:t>
      </w:r>
      <w:r w:rsidR="00805A75">
        <w:t>оговор</w:t>
      </w:r>
      <w:r>
        <w:t>ом</w:t>
      </w:r>
      <w:r w:rsidR="00805A75">
        <w:t xml:space="preserve"> аренды от 0</w:t>
      </w:r>
      <w:r>
        <w:t>6</w:t>
      </w:r>
      <w:r w:rsidR="002F10BB">
        <w:t xml:space="preserve">.08.2017 </w:t>
      </w:r>
      <w:r w:rsidR="00805A75">
        <w:t xml:space="preserve">ГАУ Республики Саха (Якутия) </w:t>
      </w:r>
      <w:r w:rsidR="00BC17EA">
        <w:t xml:space="preserve">«Технопарк Якутия» </w:t>
      </w:r>
      <w:r w:rsidR="00B60BDF">
        <w:t xml:space="preserve">продлил срок аренды до 21.10.2017 года. Цена договора составила 494,8 </w:t>
      </w:r>
      <w:r w:rsidR="00805A75">
        <w:t>тыс. рублей</w:t>
      </w:r>
      <w:r w:rsidR="001C2CEF">
        <w:t>, в том числе НДС – 75,5 тыс</w:t>
      </w:r>
      <w:r w:rsidR="00805A75">
        <w:t>.</w:t>
      </w:r>
      <w:r w:rsidR="001C2CEF">
        <w:t xml:space="preserve"> рублей.</w:t>
      </w:r>
      <w:r w:rsidR="00805A75">
        <w:t xml:space="preserve"> </w:t>
      </w:r>
    </w:p>
    <w:p w:rsidR="00805A75" w:rsidRPr="00EA6CD9" w:rsidRDefault="00805A75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A6CD9">
        <w:t>По договору аренды №</w:t>
      </w:r>
      <w:r w:rsidR="002F10BB">
        <w:t xml:space="preserve"> </w:t>
      </w:r>
      <w:r w:rsidRPr="00EA6CD9">
        <w:t>213-</w:t>
      </w:r>
      <w:r w:rsidR="002F10BB">
        <w:t xml:space="preserve">д от 11.09.2017 </w:t>
      </w:r>
      <w:r w:rsidR="000D652C">
        <w:t>заключенному</w:t>
      </w:r>
      <w:r w:rsidRPr="00EA6CD9">
        <w:t xml:space="preserve"> с ОАО «</w:t>
      </w:r>
      <w:proofErr w:type="spellStart"/>
      <w:r w:rsidRPr="00EA6CD9">
        <w:t>Туймаада-Агроснаб</w:t>
      </w:r>
      <w:proofErr w:type="spellEnd"/>
      <w:r w:rsidRPr="00EA6CD9">
        <w:t xml:space="preserve">» передано помещение с площадью 36 кв.м., расположенное на 1 этаже здания по адресу: г. Якутск, ул. Труда, дом 1. Ежемесячная арендная плата составляет </w:t>
      </w:r>
      <w:r w:rsidR="000D43BD" w:rsidRPr="00EA6CD9">
        <w:t>45</w:t>
      </w:r>
      <w:r w:rsidR="00BC17EA" w:rsidRPr="00EA6CD9">
        <w:t>,</w:t>
      </w:r>
      <w:r w:rsidR="000D43BD" w:rsidRPr="00EA6CD9">
        <w:t>3</w:t>
      </w:r>
      <w:r w:rsidRPr="00EA6CD9">
        <w:t xml:space="preserve"> тыс. рублей</w:t>
      </w:r>
      <w:r w:rsidR="00EA6CD9">
        <w:t xml:space="preserve"> с НДС</w:t>
      </w:r>
      <w:r w:rsidRPr="00EA6CD9">
        <w:t xml:space="preserve">. Срок </w:t>
      </w:r>
      <w:r w:rsidR="00EA6CD9">
        <w:t>аренды</w:t>
      </w:r>
      <w:r w:rsidRPr="00EA6CD9">
        <w:t>:</w:t>
      </w:r>
      <w:r w:rsidR="00EA6CD9">
        <w:t xml:space="preserve"> с момента заключения договора и до 31.12.2017</w:t>
      </w:r>
      <w:r w:rsidRPr="00EA6CD9">
        <w:t xml:space="preserve"> год</w:t>
      </w:r>
      <w:r w:rsidR="00BC17EA" w:rsidRPr="00EA6CD9">
        <w:t>а</w:t>
      </w:r>
      <w:r w:rsidRPr="00EA6CD9">
        <w:t>.</w:t>
      </w:r>
    </w:p>
    <w:p w:rsidR="00BC17EA" w:rsidRDefault="00BC17EA" w:rsidP="002F10B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 xml:space="preserve">По договору </w:t>
      </w:r>
      <w:r w:rsidR="00CD2EAE">
        <w:t>аренды</w:t>
      </w:r>
      <w:r w:rsidR="002F10BB">
        <w:t xml:space="preserve"> от 19.10.2017 </w:t>
      </w:r>
      <w:r w:rsidR="000D652C">
        <w:t>заключенному</w:t>
      </w:r>
      <w:r>
        <w:t xml:space="preserve"> с ООО «ЛИГРАН» передано помещение с площадью 37,2 кв.м., расположенное по адресу: г. Якутск, ул.</w:t>
      </w:r>
      <w:r w:rsidR="000D43BD">
        <w:t xml:space="preserve"> Поярков</w:t>
      </w:r>
      <w:r>
        <w:t>а, дом 1</w:t>
      </w:r>
      <w:r w:rsidR="000D43BD">
        <w:t>8, помещение 16</w:t>
      </w:r>
      <w:r>
        <w:t>. Ежемесячная арендная плата составляет 20,0 тыс. рублей</w:t>
      </w:r>
      <w:r w:rsidR="00CD2EAE">
        <w:t>, с НДС</w:t>
      </w:r>
      <w:r>
        <w:t xml:space="preserve">. </w:t>
      </w:r>
      <w:r w:rsidR="00931E34">
        <w:t xml:space="preserve">При этом электроэнергия оплачивается арендатором сверх арендной платы. </w:t>
      </w:r>
      <w:r>
        <w:t>Срок сдачи: 19.10.2017 – 19.09.2018 года.</w:t>
      </w:r>
    </w:p>
    <w:p w:rsidR="005D326D" w:rsidRDefault="007B689F" w:rsidP="002F10BB">
      <w:pPr>
        <w:pStyle w:val="a3"/>
        <w:tabs>
          <w:tab w:val="left" w:pos="993"/>
        </w:tabs>
        <w:ind w:left="0" w:firstLine="709"/>
        <w:jc w:val="both"/>
      </w:pPr>
      <w:r>
        <w:t>Согласно предоставле</w:t>
      </w:r>
      <w:r w:rsidR="002F10BB">
        <w:t>нной информации Общества</w:t>
      </w:r>
      <w:r>
        <w:t xml:space="preserve"> з</w:t>
      </w:r>
      <w:r w:rsidR="002F10BB">
        <w:t xml:space="preserve">адолженность на 01.01.2017 </w:t>
      </w:r>
      <w:r>
        <w:t>составил</w:t>
      </w:r>
      <w:r w:rsidR="000D652C">
        <w:t>а</w:t>
      </w:r>
      <w:r>
        <w:t xml:space="preserve"> 1 819,0 тыс. рублей, за </w:t>
      </w:r>
      <w:r w:rsidR="00857BDC">
        <w:t xml:space="preserve">2017 </w:t>
      </w:r>
      <w:r>
        <w:t>год начислено арендной платы 9 113,7 тыс. рублей. З</w:t>
      </w:r>
      <w:r w:rsidR="002F10BB">
        <w:t xml:space="preserve">адолженность на 31.12.2017 </w:t>
      </w:r>
      <w:r>
        <w:t>составила 357,0 тыс. рублей</w:t>
      </w:r>
      <w:r w:rsidR="002F10BB">
        <w:t>, из них:</w:t>
      </w:r>
    </w:p>
    <w:p w:rsidR="007B689F" w:rsidRPr="005D326D" w:rsidRDefault="005D326D" w:rsidP="002F10BB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/>
        </w:rPr>
      </w:pPr>
      <w:r>
        <w:t>ОАО «</w:t>
      </w:r>
      <w:proofErr w:type="gramStart"/>
      <w:r>
        <w:t>Мобильные</w:t>
      </w:r>
      <w:proofErr w:type="gramEnd"/>
      <w:r>
        <w:t xml:space="preserve"> </w:t>
      </w:r>
      <w:proofErr w:type="spellStart"/>
      <w:r>
        <w:t>ТелеСистемы</w:t>
      </w:r>
      <w:proofErr w:type="spellEnd"/>
      <w:r>
        <w:t>» - 180,0 тыс. рублей;</w:t>
      </w:r>
    </w:p>
    <w:p w:rsidR="005D326D" w:rsidRPr="001C0825" w:rsidRDefault="005D326D" w:rsidP="002F10BB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/>
        </w:rPr>
      </w:pPr>
      <w:r>
        <w:lastRenderedPageBreak/>
        <w:t xml:space="preserve">Филиал </w:t>
      </w:r>
      <w:proofErr w:type="spellStart"/>
      <w:r>
        <w:t>Сахателеком</w:t>
      </w:r>
      <w:proofErr w:type="spellEnd"/>
      <w:r>
        <w:t xml:space="preserve"> ПАО «Ростелеком» - 177,0 тыс. рублей.</w:t>
      </w:r>
    </w:p>
    <w:p w:rsidR="007B689F" w:rsidRPr="0075108B" w:rsidRDefault="007B689F" w:rsidP="00180B3F">
      <w:pPr>
        <w:pStyle w:val="a3"/>
        <w:tabs>
          <w:tab w:val="left" w:pos="993"/>
        </w:tabs>
        <w:ind w:left="567"/>
        <w:jc w:val="both"/>
      </w:pPr>
    </w:p>
    <w:p w:rsidR="00172F13" w:rsidRPr="00726CAD" w:rsidRDefault="002F10BB" w:rsidP="002F10BB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>
        <w:t>В Обществе</w:t>
      </w:r>
      <w:r w:rsidR="001C0825">
        <w:t xml:space="preserve"> отсутствует экономически обоснованный тариф на арендную плату</w:t>
      </w:r>
      <w:r w:rsidR="00D52D8A">
        <w:t xml:space="preserve"> сдаваемых помещений</w:t>
      </w:r>
      <w:r w:rsidR="001C0825">
        <w:t>, утвержденный директором.</w:t>
      </w:r>
      <w:r w:rsidR="000C6BBD">
        <w:t xml:space="preserve"> Стоимость за 1 кв. м. сдаваемых нежилых помещений колеблются </w:t>
      </w:r>
      <w:r w:rsidR="00726CAD">
        <w:t>от 1,62 рубля до 4 666,67 рублей.</w:t>
      </w:r>
      <w:r w:rsidR="00A355AF">
        <w:t xml:space="preserve"> Согл</w:t>
      </w:r>
      <w:r>
        <w:t xml:space="preserve">асно пояснению специалистов Общества от 28.05.2018 </w:t>
      </w:r>
      <w:r w:rsidR="00A355AF">
        <w:t xml:space="preserve">разброс стоимости за </w:t>
      </w:r>
      <w:r w:rsidR="000D652C">
        <w:t>1 кв. м. связан</w:t>
      </w:r>
      <w:r w:rsidR="00A355AF">
        <w:t xml:space="preserve"> с разными характе</w:t>
      </w:r>
      <w:r>
        <w:t xml:space="preserve">ристиками арендуемых помещений </w:t>
      </w:r>
      <w:r w:rsidR="00A355AF">
        <w:t xml:space="preserve">и их целевому назначению. </w:t>
      </w:r>
    </w:p>
    <w:p w:rsidR="008E49E5" w:rsidRPr="00781366" w:rsidRDefault="008E49E5" w:rsidP="002F10BB">
      <w:pPr>
        <w:pStyle w:val="a3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/>
        </w:rPr>
      </w:pPr>
      <w:proofErr w:type="gramStart"/>
      <w:r>
        <w:t>В соотве</w:t>
      </w:r>
      <w:r w:rsidR="002F10BB">
        <w:t>тствии</w:t>
      </w:r>
      <w:r>
        <w:t xml:space="preserve"> со ст. 71 Федерального закона от 26.12.1995 года №</w:t>
      </w:r>
      <w:r w:rsidR="002F10BB">
        <w:t xml:space="preserve"> </w:t>
      </w:r>
      <w:r>
        <w:t>208-ФЗ «Об акционерных обществах» исполнительный орган общества при осуществлении своих прав и обязанностей долж</w:t>
      </w:r>
      <w:r w:rsidR="00842B8D">
        <w:t>е</w:t>
      </w:r>
      <w:r>
        <w:t>н действовать в интересах общества, осуществлять свои права и исполнять обязанности в отношении общества добросовестно, разумно и</w:t>
      </w:r>
      <w:r w:rsidRPr="00781366">
        <w:t xml:space="preserve"> </w:t>
      </w:r>
      <w:r>
        <w:t>н</w:t>
      </w:r>
      <w:r w:rsidR="00842B8D">
        <w:t>есе</w:t>
      </w:r>
      <w:r>
        <w:t xml:space="preserve">т ответственность перед обществом за убытки, причиненные обществу их </w:t>
      </w:r>
      <w:hyperlink r:id="rId11" w:history="1">
        <w:r w:rsidRPr="00781366">
          <w:rPr>
            <w:rStyle w:val="ab"/>
            <w:rFonts w:ascii="Times New Roman" w:hAnsi="Times New Roman" w:cs="Times New Roman"/>
            <w:sz w:val="24"/>
            <w:szCs w:val="24"/>
          </w:rPr>
          <w:t>виновными</w:t>
        </w:r>
      </w:hyperlink>
      <w:r w:rsidRPr="00781366">
        <w:t xml:space="preserve"> </w:t>
      </w:r>
      <w:r>
        <w:t xml:space="preserve">действиями (бездействием). </w:t>
      </w:r>
      <w:proofErr w:type="gramEnd"/>
    </w:p>
    <w:p w:rsidR="001C0825" w:rsidRPr="00622EB3" w:rsidRDefault="00842B8D" w:rsidP="002F10BB">
      <w:pPr>
        <w:pStyle w:val="a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b/>
        </w:rPr>
      </w:pPr>
      <w:r>
        <w:t>Однако,</w:t>
      </w:r>
      <w:r w:rsidR="008E49E5">
        <w:t xml:space="preserve"> п</w:t>
      </w:r>
      <w:r w:rsidR="00523D9B">
        <w:t>о дог</w:t>
      </w:r>
      <w:r w:rsidR="002F10BB">
        <w:t xml:space="preserve">овору аренды от 07.12.2015 </w:t>
      </w:r>
      <w:r w:rsidR="00523D9B">
        <w:t>заключенн</w:t>
      </w:r>
      <w:r w:rsidR="000D652C">
        <w:t>ому</w:t>
      </w:r>
      <w:r w:rsidR="00523D9B">
        <w:t xml:space="preserve"> с ООО «</w:t>
      </w:r>
      <w:proofErr w:type="spellStart"/>
      <w:r w:rsidR="00523D9B">
        <w:t>Чингу</w:t>
      </w:r>
      <w:proofErr w:type="spellEnd"/>
      <w:r w:rsidR="00523D9B">
        <w:t>» и по договору аренды №</w:t>
      </w:r>
      <w:r w:rsidR="002F10BB">
        <w:t xml:space="preserve"> </w:t>
      </w:r>
      <w:r w:rsidR="00523D9B">
        <w:t xml:space="preserve">213-д от </w:t>
      </w:r>
      <w:r w:rsidR="002F10BB">
        <w:t xml:space="preserve">11.09.2017 </w:t>
      </w:r>
      <w:r w:rsidR="000D652C">
        <w:t>заключенному</w:t>
      </w:r>
      <w:r w:rsidR="00523D9B" w:rsidRPr="00EA6CD9">
        <w:t xml:space="preserve"> с ОАО «</w:t>
      </w:r>
      <w:proofErr w:type="spellStart"/>
      <w:r w:rsidR="00523D9B" w:rsidRPr="00EA6CD9">
        <w:t>Туймаада-Агроснаб</w:t>
      </w:r>
      <w:proofErr w:type="spellEnd"/>
      <w:r w:rsidR="00523D9B" w:rsidRPr="00EA6CD9">
        <w:t>»</w:t>
      </w:r>
      <w:r w:rsidR="000D652C">
        <w:t xml:space="preserve"> арендная</w:t>
      </w:r>
      <w:r w:rsidR="00523D9B">
        <w:t xml:space="preserve"> плат</w:t>
      </w:r>
      <w:r w:rsidR="000D652C">
        <w:t>а не начисл</w:t>
      </w:r>
      <w:r>
        <w:t>ялась</w:t>
      </w:r>
      <w:r w:rsidR="00523D9B">
        <w:t xml:space="preserve">. </w:t>
      </w:r>
      <w:r w:rsidR="00622EB3">
        <w:t>Арендная плата должна была составить:</w:t>
      </w:r>
    </w:p>
    <w:p w:rsidR="00622EB3" w:rsidRPr="00622EB3" w:rsidRDefault="00622EB3" w:rsidP="002F10B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</w:rPr>
      </w:pPr>
      <w:r>
        <w:t>ООО «</w:t>
      </w:r>
      <w:proofErr w:type="spellStart"/>
      <w:r>
        <w:t>Чингу</w:t>
      </w:r>
      <w:proofErr w:type="spellEnd"/>
      <w:r>
        <w:t>» - 12,0 тыс. рублей;</w:t>
      </w:r>
    </w:p>
    <w:p w:rsidR="00622EB3" w:rsidRPr="008E49E5" w:rsidRDefault="00622EB3" w:rsidP="002F10B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</w:rPr>
      </w:pPr>
      <w:r w:rsidRPr="00EA6CD9">
        <w:t>ОАО «</w:t>
      </w:r>
      <w:proofErr w:type="spellStart"/>
      <w:r w:rsidRPr="00EA6CD9">
        <w:t>Туймаада-Агроснаб</w:t>
      </w:r>
      <w:proofErr w:type="spellEnd"/>
      <w:r w:rsidRPr="00EA6CD9">
        <w:t>»</w:t>
      </w:r>
      <w:r>
        <w:t xml:space="preserve"> - 166,1 тыс. рублей.</w:t>
      </w:r>
    </w:p>
    <w:p w:rsidR="008D4807" w:rsidRPr="007E19C8" w:rsidRDefault="008E49E5" w:rsidP="002F10BB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t xml:space="preserve"> </w:t>
      </w:r>
      <w:proofErr w:type="gramStart"/>
      <w:r w:rsidR="005C1D67">
        <w:t>Учитывая,</w:t>
      </w:r>
      <w:r w:rsidR="0065510F">
        <w:t xml:space="preserve"> что </w:t>
      </w:r>
      <w:r w:rsidR="00E94E7B">
        <w:t xml:space="preserve">нежилые помещения по адресу: г. Якутск, ул. Труда 1 сдавались </w:t>
      </w:r>
      <w:r w:rsidR="00842B8D">
        <w:t xml:space="preserve">другим арендаторам </w:t>
      </w:r>
      <w:r w:rsidR="00E94E7B">
        <w:t xml:space="preserve">в среднем </w:t>
      </w:r>
      <w:r w:rsidR="00842B8D">
        <w:t xml:space="preserve">по цене </w:t>
      </w:r>
      <w:r w:rsidR="00E94E7B">
        <w:t xml:space="preserve">344,61 рублей </w:t>
      </w:r>
      <w:r w:rsidR="00842B8D">
        <w:t xml:space="preserve">за 1 кв. м. </w:t>
      </w:r>
      <w:r w:rsidR="00E94E7B">
        <w:t>(ООО «</w:t>
      </w:r>
      <w:proofErr w:type="spellStart"/>
      <w:r w:rsidR="00E94E7B">
        <w:t>СахаБиоФарм</w:t>
      </w:r>
      <w:proofErr w:type="spellEnd"/>
      <w:r w:rsidR="00E94E7B">
        <w:t>» - 379,84 рублей, ООО УК «Сибирский деликатес» - 300,0 рублей, ГАУ РС (Я) «Технопарк Якутия» - 354,0 рублей)</w:t>
      </w:r>
      <w:r w:rsidR="00CE1E01">
        <w:t>,</w:t>
      </w:r>
      <w:r w:rsidR="00E94E7B">
        <w:t xml:space="preserve"> </w:t>
      </w:r>
      <w:r w:rsidR="00CE1E01">
        <w:t>с</w:t>
      </w:r>
      <w:r w:rsidR="008D4807">
        <w:t>да</w:t>
      </w:r>
      <w:r w:rsidR="00842B8D">
        <w:t>ча</w:t>
      </w:r>
      <w:r w:rsidR="008D4807">
        <w:t xml:space="preserve"> </w:t>
      </w:r>
      <w:r w:rsidR="00842B8D">
        <w:t>ООО «</w:t>
      </w:r>
      <w:proofErr w:type="spellStart"/>
      <w:r w:rsidR="00842B8D">
        <w:t>Чингу</w:t>
      </w:r>
      <w:proofErr w:type="spellEnd"/>
      <w:r w:rsidR="00842B8D">
        <w:t xml:space="preserve">» </w:t>
      </w:r>
      <w:r w:rsidR="008D4807">
        <w:t>нежило</w:t>
      </w:r>
      <w:r w:rsidR="00842B8D">
        <w:t>го помещения</w:t>
      </w:r>
      <w:r w:rsidR="00CE1E01">
        <w:t xml:space="preserve"> с площадью 619,1 кв</w:t>
      </w:r>
      <w:r w:rsidR="008D4807">
        <w:t>. м</w:t>
      </w:r>
      <w:r w:rsidR="00CE1E01">
        <w:t>.</w:t>
      </w:r>
      <w:r w:rsidR="008D4807">
        <w:t xml:space="preserve">, по адресу: </w:t>
      </w:r>
      <w:r w:rsidR="008D4807" w:rsidRPr="004735CC">
        <w:t>г. Якутск, ул. Тр</w:t>
      </w:r>
      <w:r w:rsidR="008D4807">
        <w:t>уда, дом 3</w:t>
      </w:r>
      <w:r w:rsidR="007E19C8">
        <w:t xml:space="preserve"> </w:t>
      </w:r>
      <w:r w:rsidR="008D4807">
        <w:t>по</w:t>
      </w:r>
      <w:proofErr w:type="gramEnd"/>
      <w:r w:rsidR="008D4807">
        <w:t xml:space="preserve"> цене </w:t>
      </w:r>
      <w:r w:rsidR="00842B8D">
        <w:t xml:space="preserve">аренды в общей сумме </w:t>
      </w:r>
      <w:r w:rsidR="008D4807">
        <w:t>1</w:t>
      </w:r>
      <w:r w:rsidR="00842B8D">
        <w:t>2</w:t>
      </w:r>
      <w:r w:rsidR="008D4807">
        <w:t xml:space="preserve">,0 тыс. рублей в </w:t>
      </w:r>
      <w:r w:rsidR="00842B8D">
        <w:t>год</w:t>
      </w:r>
      <w:r w:rsidR="005C1D67">
        <w:t>,</w:t>
      </w:r>
      <w:r w:rsidR="00842B8D">
        <w:t xml:space="preserve"> привело к убыткам О</w:t>
      </w:r>
      <w:r w:rsidR="005C1D67">
        <w:t>бщества</w:t>
      </w:r>
      <w:r w:rsidR="00842B8D">
        <w:t xml:space="preserve"> на общую расчетную сумму</w:t>
      </w:r>
      <w:r w:rsidR="008D4807">
        <w:t xml:space="preserve"> 5 9</w:t>
      </w:r>
      <w:r w:rsidR="0001517E">
        <w:t>19</w:t>
      </w:r>
      <w:r w:rsidR="008D4807">
        <w:t>,</w:t>
      </w:r>
      <w:r w:rsidR="0001517E">
        <w:t>4</w:t>
      </w:r>
      <w:r w:rsidR="008D4807">
        <w:t xml:space="preserve"> тыс. </w:t>
      </w:r>
      <w:r w:rsidR="007E19C8">
        <w:t>рублей, в том числе:</w:t>
      </w:r>
    </w:p>
    <w:p w:rsidR="007E19C8" w:rsidRPr="001B74B3" w:rsidRDefault="001B74B3" w:rsidP="002F10B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</w:rPr>
      </w:pPr>
      <w:r>
        <w:t>2015 год – (344,61 рублей*619,1 м</w:t>
      </w:r>
      <w:proofErr w:type="gramStart"/>
      <w:r>
        <w:t>2</w:t>
      </w:r>
      <w:proofErr w:type="gramEnd"/>
      <w:r>
        <w:t>)/31дней*25 дней = 172 054,88 рублей – 1 000,0 рублей= 171 054,88 рублей;</w:t>
      </w:r>
    </w:p>
    <w:p w:rsidR="001B74B3" w:rsidRPr="001B74B3" w:rsidRDefault="001B74B3" w:rsidP="002F10B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</w:rPr>
      </w:pPr>
      <w:r>
        <w:t>2016 год – (344,61 рублей*619,1 м</w:t>
      </w:r>
      <w:proofErr w:type="gramStart"/>
      <w:r>
        <w:t>2</w:t>
      </w:r>
      <w:proofErr w:type="gramEnd"/>
      <w:r>
        <w:t>)*12 месяцев= 2 560 176,61 рублей – 12 000,0 рублей = 2 548 176,61 рублей;</w:t>
      </w:r>
    </w:p>
    <w:p w:rsidR="001B74B3" w:rsidRPr="001B74B3" w:rsidRDefault="001B74B3" w:rsidP="002F10B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</w:rPr>
      </w:pPr>
      <w:r>
        <w:t>2017 год - (344,61 рублей*619,1 м</w:t>
      </w:r>
      <w:proofErr w:type="gramStart"/>
      <w:r>
        <w:t>2</w:t>
      </w:r>
      <w:proofErr w:type="gramEnd"/>
      <w:r>
        <w:t>)*12 месяцев= 2 560 176,61 рублей;</w:t>
      </w:r>
    </w:p>
    <w:p w:rsidR="001B74B3" w:rsidRPr="008D4807" w:rsidRDefault="001B74B3" w:rsidP="002F10B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</w:rPr>
      </w:pPr>
      <w:r>
        <w:t>1 квартал 2018 года - (344,61 рублей*619,1 м</w:t>
      </w:r>
      <w:proofErr w:type="gramStart"/>
      <w:r>
        <w:t>2</w:t>
      </w:r>
      <w:proofErr w:type="gramEnd"/>
      <w:r>
        <w:t xml:space="preserve">)*3 месяца= </w:t>
      </w:r>
      <w:r w:rsidR="0001517E">
        <w:t>640 044,15</w:t>
      </w:r>
      <w:r>
        <w:t xml:space="preserve"> рублей</w:t>
      </w:r>
    </w:p>
    <w:p w:rsidR="005C1D67" w:rsidRDefault="005C1D67" w:rsidP="00290802">
      <w:pPr>
        <w:jc w:val="center"/>
        <w:rPr>
          <w:b/>
        </w:rPr>
      </w:pPr>
    </w:p>
    <w:p w:rsidR="002C3934" w:rsidRDefault="002C3934" w:rsidP="00290802">
      <w:pPr>
        <w:jc w:val="center"/>
        <w:rPr>
          <w:b/>
        </w:rPr>
      </w:pPr>
      <w:r>
        <w:rPr>
          <w:b/>
        </w:rPr>
        <w:t xml:space="preserve">Дебиторская </w:t>
      </w:r>
      <w:r w:rsidR="001D77B4">
        <w:rPr>
          <w:b/>
        </w:rPr>
        <w:t>и кредиторская задолженности</w:t>
      </w:r>
    </w:p>
    <w:p w:rsidR="002C3934" w:rsidRDefault="002C3934" w:rsidP="00290802">
      <w:pPr>
        <w:jc w:val="center"/>
        <w:rPr>
          <w:b/>
        </w:rPr>
      </w:pPr>
    </w:p>
    <w:p w:rsidR="002C3934" w:rsidRDefault="002C3934" w:rsidP="002F10BB">
      <w:pPr>
        <w:ind w:firstLine="709"/>
        <w:jc w:val="both"/>
      </w:pPr>
      <w:r>
        <w:t>Дебиторская задолженность по состоя</w:t>
      </w:r>
      <w:r w:rsidR="002F10BB">
        <w:t xml:space="preserve">нию на 01.01.2017 </w:t>
      </w:r>
      <w:r>
        <w:t xml:space="preserve">согласно балансу составляет 368 421,0 тыс. рублей, </w:t>
      </w:r>
      <w:r w:rsidR="002F10BB">
        <w:t xml:space="preserve">по состоянию на 31.12.2017 </w:t>
      </w:r>
      <w:r w:rsidR="006B7EF4">
        <w:t>дебиторская задолженность составила 287 843,0 тыс. рублей и по сравнению с началом года уменьшилась на 80 578,0 тыс. рублей.</w:t>
      </w:r>
      <w:r w:rsidR="002F10BB">
        <w:t xml:space="preserve"> На 31.03.2018 </w:t>
      </w:r>
      <w:r w:rsidR="0098383F">
        <w:t xml:space="preserve">дебиторская задолженность </w:t>
      </w:r>
      <w:r w:rsidR="00980D0F">
        <w:t xml:space="preserve">по сравнению с началом года увеличилось на 30 230,0 тыс. рублей и </w:t>
      </w:r>
      <w:r w:rsidR="0098383F">
        <w:t>со</w:t>
      </w:r>
      <w:r w:rsidR="00980D0F">
        <w:t>ставило 318 073,0 тыс. рублей.</w:t>
      </w:r>
    </w:p>
    <w:p w:rsidR="0098383F" w:rsidRDefault="00FB0DD1" w:rsidP="002F10BB">
      <w:pPr>
        <w:ind w:firstLine="709"/>
        <w:jc w:val="both"/>
      </w:pPr>
      <w:r>
        <w:t xml:space="preserve">Кредиторская задолженность </w:t>
      </w:r>
      <w:r w:rsidR="000D652C">
        <w:t>на</w:t>
      </w:r>
      <w:r w:rsidR="002F10BB">
        <w:t xml:space="preserve"> 01.01.2017 </w:t>
      </w:r>
      <w:r>
        <w:t xml:space="preserve">составляет 403 666,0 тыс. рублей, </w:t>
      </w:r>
      <w:r w:rsidR="002F10BB">
        <w:t xml:space="preserve">по состоянию на 31.12.2017 </w:t>
      </w:r>
      <w:r>
        <w:t>кредиторская задолженность составила 470 192,0 тыс. рублей, по сравнению с началом года увеличилось на 66 526,0 тыс. рублей.</w:t>
      </w:r>
      <w:r w:rsidR="0098383F" w:rsidRPr="0098383F">
        <w:t xml:space="preserve"> </w:t>
      </w:r>
      <w:r w:rsidR="002F10BB">
        <w:t>На 31.03.2018</w:t>
      </w:r>
      <w:r w:rsidR="0098383F">
        <w:t xml:space="preserve"> дебиторская задолженность составило 302 262,0 тыс. рублей, по сравнению с началом года уменьшилось на 167 930,0 тыс. рублей.</w:t>
      </w:r>
    </w:p>
    <w:p w:rsidR="00FB0DD1" w:rsidRDefault="0098383F" w:rsidP="00FB0DD1">
      <w:pPr>
        <w:pStyle w:val="a3"/>
        <w:ind w:left="0" w:firstLine="567"/>
        <w:jc w:val="both"/>
      </w:pPr>
      <w:r>
        <w:t xml:space="preserve"> </w:t>
      </w:r>
      <w:r w:rsidR="00FB0DD1">
        <w:t xml:space="preserve">  </w:t>
      </w:r>
    </w:p>
    <w:p w:rsidR="0098383F" w:rsidRDefault="0098383F" w:rsidP="006A42D8">
      <w:pPr>
        <w:ind w:firstLine="567"/>
        <w:jc w:val="center"/>
        <w:rPr>
          <w:b/>
        </w:rPr>
      </w:pPr>
      <w:r>
        <w:rPr>
          <w:b/>
        </w:rPr>
        <w:t>Расчеты с поставщиками и подрядчиками</w:t>
      </w:r>
    </w:p>
    <w:p w:rsidR="0098383F" w:rsidRDefault="0098383F" w:rsidP="006A42D8">
      <w:pPr>
        <w:ind w:firstLine="567"/>
        <w:jc w:val="center"/>
        <w:rPr>
          <w:b/>
        </w:rPr>
      </w:pPr>
    </w:p>
    <w:p w:rsidR="0098383F" w:rsidRDefault="00C21416" w:rsidP="002F10BB">
      <w:pPr>
        <w:ind w:firstLine="709"/>
        <w:jc w:val="both"/>
      </w:pPr>
      <w:r>
        <w:t xml:space="preserve">Дебиторская </w:t>
      </w:r>
      <w:r w:rsidR="002F10BB">
        <w:t xml:space="preserve">задолженность на 01.01.2017 </w:t>
      </w:r>
      <w:r>
        <w:t xml:space="preserve"> согласно </w:t>
      </w:r>
      <w:proofErr w:type="spellStart"/>
      <w:r>
        <w:t>оборотно</w:t>
      </w:r>
      <w:proofErr w:type="spellEnd"/>
      <w:r>
        <w:t>-сальдовой</w:t>
      </w:r>
      <w:r w:rsidR="000D652C">
        <w:t xml:space="preserve"> ведомости по счету 60 составила</w:t>
      </w:r>
      <w:r>
        <w:t xml:space="preserve"> 42 290,0 тыс. рублей.</w:t>
      </w:r>
      <w:r w:rsidR="00334F13">
        <w:t xml:space="preserve"> На 31.12.2017 </w:t>
      </w:r>
      <w:r w:rsidR="009B7DD6">
        <w:t>дебиторская задолженность увеличилось на 4 967,0 тыс. рублей</w:t>
      </w:r>
      <w:r>
        <w:t xml:space="preserve"> </w:t>
      </w:r>
      <w:r w:rsidR="000D652C">
        <w:t>и составила</w:t>
      </w:r>
      <w:r w:rsidR="00582784">
        <w:t xml:space="preserve"> 47 257,3 тыс. рублей.</w:t>
      </w:r>
    </w:p>
    <w:p w:rsidR="00582784" w:rsidRPr="00C21416" w:rsidRDefault="005B75D5" w:rsidP="002F10BB">
      <w:pPr>
        <w:pStyle w:val="a3"/>
        <w:ind w:left="0" w:firstLine="709"/>
        <w:jc w:val="both"/>
      </w:pPr>
      <w:r>
        <w:lastRenderedPageBreak/>
        <w:t>Дебиторская задолженность</w:t>
      </w:r>
      <w:r w:rsidR="00334F13">
        <w:t xml:space="preserve"> на 31.03.2018 </w:t>
      </w:r>
      <w:r w:rsidR="000D652C">
        <w:t>составила</w:t>
      </w:r>
      <w:r>
        <w:t xml:space="preserve"> </w:t>
      </w:r>
      <w:r w:rsidR="00193646">
        <w:t>54 333,4 тыс. рублей, по сравнению с началом года увеличилось на 7 076,1 тыс. рублей.</w:t>
      </w:r>
      <w:r w:rsidR="00582784">
        <w:t xml:space="preserve"> </w:t>
      </w:r>
    </w:p>
    <w:p w:rsidR="00193646" w:rsidRDefault="00193646" w:rsidP="002F10BB">
      <w:pPr>
        <w:ind w:firstLine="709"/>
        <w:jc w:val="both"/>
      </w:pPr>
      <w:r>
        <w:t>Наиболее крупными дебиторами являются: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Алко</w:t>
      </w:r>
      <w:proofErr w:type="spellEnd"/>
      <w:r>
        <w:t>-опт» - 2 202,0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proofErr w:type="spellStart"/>
      <w:r>
        <w:t>Болтянский</w:t>
      </w:r>
      <w:proofErr w:type="spellEnd"/>
      <w:r>
        <w:t xml:space="preserve"> А.Ф. – 1 086,9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proofErr w:type="spellStart"/>
      <w:r>
        <w:t>Ибадов</w:t>
      </w:r>
      <w:proofErr w:type="spellEnd"/>
      <w:r>
        <w:t xml:space="preserve"> Руслан </w:t>
      </w:r>
      <w:proofErr w:type="spellStart"/>
      <w:r>
        <w:t>Матлаб</w:t>
      </w:r>
      <w:proofErr w:type="spellEnd"/>
      <w:r>
        <w:t xml:space="preserve"> </w:t>
      </w:r>
      <w:proofErr w:type="spellStart"/>
      <w:r>
        <w:t>Аглы</w:t>
      </w:r>
      <w:proofErr w:type="spellEnd"/>
      <w:r>
        <w:t xml:space="preserve"> – 5 700,0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ОАО «Российские железные дороги» - 7 026,2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Сибстекло</w:t>
      </w:r>
      <w:proofErr w:type="spellEnd"/>
      <w:r>
        <w:t>» - 2 026,4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УФК по Хабаровскому краю (Межрегиональное управление федеральной службы по регулированию алкогольного рынка по ДФО) – 4 271,9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ХОСКА – 1 339,2 тыс. рублей;</w:t>
      </w:r>
    </w:p>
    <w:p w:rsidR="00193646" w:rsidRDefault="00193646" w:rsidP="00334F13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ООО «Ягоды Якутии» - 2 965,1 тыс. рублей.</w:t>
      </w:r>
    </w:p>
    <w:p w:rsidR="0047078C" w:rsidRDefault="0047078C" w:rsidP="00334F13">
      <w:pPr>
        <w:pStyle w:val="a3"/>
        <w:ind w:left="0" w:firstLine="709"/>
        <w:jc w:val="both"/>
      </w:pPr>
      <w:r>
        <w:t>Кредиторская задолженность</w:t>
      </w:r>
      <w:r w:rsidR="00334F13">
        <w:t xml:space="preserve"> на 01.01.2017 </w:t>
      </w:r>
      <w:r w:rsidR="000D652C">
        <w:t>составила</w:t>
      </w:r>
      <w:r w:rsidR="00624194">
        <w:t xml:space="preserve"> </w:t>
      </w:r>
      <w:r w:rsidR="00431322">
        <w:t>11</w:t>
      </w:r>
      <w:r w:rsidR="00624194">
        <w:t>2</w:t>
      </w:r>
      <w:r w:rsidR="00431322">
        <w:t> 358,0</w:t>
      </w:r>
      <w:r w:rsidR="00624194">
        <w:t xml:space="preserve"> тыс. рублей. </w:t>
      </w:r>
      <w:r w:rsidR="00431322">
        <w:t>Н</w:t>
      </w:r>
      <w:r w:rsidR="00624194">
        <w:t>а 31.12.2</w:t>
      </w:r>
      <w:r w:rsidR="00334F13">
        <w:t xml:space="preserve">017 </w:t>
      </w:r>
      <w:r w:rsidR="000D652C">
        <w:t>задолженность составила</w:t>
      </w:r>
      <w:r w:rsidR="00624194">
        <w:t xml:space="preserve"> </w:t>
      </w:r>
      <w:r w:rsidR="00431322">
        <w:t>48 765,2</w:t>
      </w:r>
      <w:r w:rsidR="00624194">
        <w:t xml:space="preserve"> тыс. рублей и по сравнению с началом года у</w:t>
      </w:r>
      <w:r w:rsidR="00431322">
        <w:t>м</w:t>
      </w:r>
      <w:r w:rsidR="00624194">
        <w:t>е</w:t>
      </w:r>
      <w:r w:rsidR="00431322">
        <w:t>ньши</w:t>
      </w:r>
      <w:r w:rsidR="00624194">
        <w:t xml:space="preserve">лись на </w:t>
      </w:r>
      <w:r w:rsidR="00431322">
        <w:t>63 592,8</w:t>
      </w:r>
      <w:r w:rsidR="00624194">
        <w:t xml:space="preserve"> тыс. рублей.</w:t>
      </w:r>
    </w:p>
    <w:p w:rsidR="00624194" w:rsidRDefault="00624194" w:rsidP="00334F13">
      <w:pPr>
        <w:pStyle w:val="a3"/>
        <w:ind w:left="0" w:firstLine="709"/>
        <w:jc w:val="both"/>
      </w:pPr>
      <w:r>
        <w:t>Кредиторская задолженно</w:t>
      </w:r>
      <w:r w:rsidR="00334F13">
        <w:t xml:space="preserve">сть на 31.03.2018 </w:t>
      </w:r>
      <w:r w:rsidR="000D652C">
        <w:t>составила</w:t>
      </w:r>
      <w:r>
        <w:t xml:space="preserve"> 5</w:t>
      </w:r>
      <w:r w:rsidR="009A036B">
        <w:t>8</w:t>
      </w:r>
      <w:r>
        <w:t> </w:t>
      </w:r>
      <w:r w:rsidR="009A036B">
        <w:t>94</w:t>
      </w:r>
      <w:r>
        <w:t>3,</w:t>
      </w:r>
      <w:r w:rsidR="009A036B">
        <w:t>3</w:t>
      </w:r>
      <w:r>
        <w:t xml:space="preserve"> тыс. рублей, по сравнению с началом года увеличил</w:t>
      </w:r>
      <w:r w:rsidR="00431322">
        <w:t>и</w:t>
      </w:r>
      <w:r>
        <w:t xml:space="preserve">сь на </w:t>
      </w:r>
      <w:r w:rsidR="009A036B">
        <w:t>10 17</w:t>
      </w:r>
      <w:r w:rsidR="00431322">
        <w:t>8,</w:t>
      </w:r>
      <w:r w:rsidR="009A036B">
        <w:t>1</w:t>
      </w:r>
      <w:r>
        <w:t xml:space="preserve"> тыс. рублей. </w:t>
      </w:r>
    </w:p>
    <w:p w:rsidR="003351C4" w:rsidRDefault="003351C4" w:rsidP="00334F13">
      <w:pPr>
        <w:pStyle w:val="a3"/>
        <w:ind w:left="0" w:firstLine="709"/>
        <w:jc w:val="both"/>
      </w:pPr>
      <w:r>
        <w:t>Наиболее крупными кредиторами являются:</w:t>
      </w:r>
    </w:p>
    <w:p w:rsidR="003351C4" w:rsidRDefault="009A036B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Айгуль</w:t>
      </w:r>
      <w:proofErr w:type="spellEnd"/>
      <w:r>
        <w:t>» - 1 078,6 тыс. рублей;</w:t>
      </w:r>
    </w:p>
    <w:p w:rsidR="009A036B" w:rsidRDefault="009A036B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«Ремикс» - 1 827,1 тыс. рублей;</w:t>
      </w:r>
    </w:p>
    <w:p w:rsidR="009A036B" w:rsidRDefault="009A036B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АО «Водоканал» - 1 342,7 тыс. рублей;</w:t>
      </w:r>
    </w:p>
    <w:p w:rsidR="009A036B" w:rsidRDefault="00461CBC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Гласс</w:t>
      </w:r>
      <w:proofErr w:type="spellEnd"/>
      <w:r>
        <w:t xml:space="preserve"> </w:t>
      </w:r>
      <w:proofErr w:type="spellStart"/>
      <w:r>
        <w:t>Молд</w:t>
      </w:r>
      <w:proofErr w:type="spellEnd"/>
      <w:r>
        <w:t>» - 2 664,7 тыс. рублей;</w:t>
      </w:r>
    </w:p>
    <w:p w:rsidR="00461CBC" w:rsidRDefault="00461CBC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ИП Григорьев А. Д. – 3 149,0 тыс. рублей;</w:t>
      </w:r>
    </w:p>
    <w:p w:rsidR="00461CBC" w:rsidRDefault="00461CBC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ТД «</w:t>
      </w:r>
      <w:proofErr w:type="spellStart"/>
      <w:r>
        <w:t>Европласт</w:t>
      </w:r>
      <w:proofErr w:type="spellEnd"/>
      <w:r>
        <w:t>-Восток» - 2 819,9 тыс. рублей;</w:t>
      </w:r>
    </w:p>
    <w:p w:rsidR="00461CBC" w:rsidRDefault="00461CBC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</w:t>
      </w:r>
      <w:proofErr w:type="gramStart"/>
      <w:r>
        <w:t>Кун-Якутские</w:t>
      </w:r>
      <w:proofErr w:type="gramEnd"/>
      <w:r>
        <w:t xml:space="preserve"> продукты» - 3 198,1</w:t>
      </w:r>
      <w:r w:rsidRPr="00461CBC">
        <w:t xml:space="preserve"> </w:t>
      </w:r>
      <w:r>
        <w:t>тыс. рублей;</w:t>
      </w:r>
    </w:p>
    <w:p w:rsidR="00461CBC" w:rsidRDefault="00461CBC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«Новые продукты» - 8 377,3 тыс. рублей;</w:t>
      </w:r>
    </w:p>
    <w:p w:rsidR="00461CBC" w:rsidRDefault="00A96FE1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«ОКИЛ – САТО Сибирь» - 3 270,9 тыс. рублей;</w:t>
      </w:r>
    </w:p>
    <w:p w:rsidR="00A96FE1" w:rsidRDefault="00A96FE1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«Питер – Солод» - 1 023,9 тыс. рублей;</w:t>
      </w:r>
    </w:p>
    <w:p w:rsidR="00A96FE1" w:rsidRDefault="00A96FE1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ООО «ПРО-РЕСУРС+» - 1 405,4 тыс. рублей;</w:t>
      </w:r>
    </w:p>
    <w:p w:rsidR="00A96FE1" w:rsidRDefault="00A96FE1" w:rsidP="00334F13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ЯО ПАО «</w:t>
      </w:r>
      <w:proofErr w:type="spellStart"/>
      <w:r>
        <w:t>Энергосбыт</w:t>
      </w:r>
      <w:proofErr w:type="spellEnd"/>
      <w:r>
        <w:t>» АК «Якутскэнерго» - 9 297,7 тыс. рублей.</w:t>
      </w:r>
    </w:p>
    <w:p w:rsidR="00A96FE1" w:rsidRPr="00C21416" w:rsidRDefault="00334F13" w:rsidP="00334F13">
      <w:pPr>
        <w:pStyle w:val="a3"/>
        <w:ind w:left="0" w:firstLine="709"/>
        <w:jc w:val="both"/>
      </w:pPr>
      <w:r>
        <w:t>Приказом г</w:t>
      </w:r>
      <w:r w:rsidR="0006059A">
        <w:t>енерал</w:t>
      </w:r>
      <w:r>
        <w:t>ьного директора Общества</w:t>
      </w:r>
      <w:r w:rsidR="0006059A">
        <w:t xml:space="preserve"> №</w:t>
      </w:r>
      <w:r>
        <w:t xml:space="preserve"> 491-п от 31.12.2017 </w:t>
      </w:r>
      <w:r w:rsidR="0006059A">
        <w:t>списаны дебиторская задолженность в сумме 2 988,5 тыс. рублей и кредиторская задолженность в сумме 364,0 тыс. рублей с истекшими сроками исковой давности.</w:t>
      </w:r>
    </w:p>
    <w:p w:rsidR="00A0272D" w:rsidRPr="00A0272D" w:rsidRDefault="00A0272D" w:rsidP="00334F13">
      <w:pPr>
        <w:pStyle w:val="a3"/>
        <w:tabs>
          <w:tab w:val="left" w:pos="851"/>
        </w:tabs>
        <w:ind w:left="0" w:firstLine="709"/>
        <w:contextualSpacing/>
        <w:jc w:val="both"/>
      </w:pPr>
      <w:r w:rsidRPr="00A0272D">
        <w:t>В</w:t>
      </w:r>
      <w:r w:rsidR="006F08E6" w:rsidRPr="00A0272D">
        <w:t xml:space="preserve"> нарушение п. 1. ст. 11 Федерального закона от 06.12.2011 №</w:t>
      </w:r>
      <w:r w:rsidR="00334F13">
        <w:t xml:space="preserve"> </w:t>
      </w:r>
      <w:r w:rsidR="006F08E6" w:rsidRPr="00A0272D">
        <w:t>402-ФЗ «О бухгалтерском учете», п. 2.8. Положения об уч</w:t>
      </w:r>
      <w:r w:rsidRPr="00A0272D">
        <w:t>етной политики АО ФАПК «Якутия»</w:t>
      </w:r>
      <w:r>
        <w:t xml:space="preserve"> не проведена</w:t>
      </w:r>
      <w:r w:rsidRPr="00A0272D">
        <w:t xml:space="preserve"> инвентаризация дебиторской и кредиторской задолженност</w:t>
      </w:r>
      <w:r>
        <w:t>и</w:t>
      </w:r>
      <w:r w:rsidRPr="00A0272D">
        <w:t xml:space="preserve"> </w:t>
      </w:r>
      <w:proofErr w:type="spellStart"/>
      <w:r w:rsidRPr="00A0272D">
        <w:t>Байловского</w:t>
      </w:r>
      <w:proofErr w:type="spellEnd"/>
      <w:r w:rsidRPr="00A0272D">
        <w:t xml:space="preserve"> спиртового завода и </w:t>
      </w:r>
      <w:proofErr w:type="spellStart"/>
      <w:r w:rsidRPr="00A0272D">
        <w:t>Алданского</w:t>
      </w:r>
      <w:proofErr w:type="spellEnd"/>
      <w:r w:rsidRPr="00A0272D">
        <w:t xml:space="preserve"> филиала.</w:t>
      </w:r>
    </w:p>
    <w:p w:rsidR="00A355AF" w:rsidRDefault="00A355AF" w:rsidP="00487F24">
      <w:pPr>
        <w:pStyle w:val="a3"/>
        <w:tabs>
          <w:tab w:val="left" w:pos="851"/>
        </w:tabs>
        <w:ind w:left="540"/>
        <w:contextualSpacing/>
        <w:jc w:val="center"/>
        <w:rPr>
          <w:b/>
        </w:rPr>
      </w:pPr>
    </w:p>
    <w:p w:rsidR="006A42D8" w:rsidRDefault="006A42D8" w:rsidP="00487F24">
      <w:pPr>
        <w:pStyle w:val="a3"/>
        <w:tabs>
          <w:tab w:val="left" w:pos="851"/>
        </w:tabs>
        <w:ind w:left="540"/>
        <w:contextualSpacing/>
        <w:jc w:val="center"/>
        <w:rPr>
          <w:b/>
        </w:rPr>
      </w:pPr>
      <w:r>
        <w:rPr>
          <w:b/>
        </w:rPr>
        <w:t>Расчеты с покупателями и заказчиками</w:t>
      </w:r>
    </w:p>
    <w:p w:rsidR="006A42D8" w:rsidRPr="006A42D8" w:rsidRDefault="006A42D8" w:rsidP="006A42D8">
      <w:pPr>
        <w:ind w:firstLine="567"/>
        <w:jc w:val="center"/>
        <w:rPr>
          <w:b/>
        </w:rPr>
      </w:pPr>
    </w:p>
    <w:p w:rsidR="0093579D" w:rsidRDefault="0093579D" w:rsidP="00334F13">
      <w:pPr>
        <w:ind w:firstLine="709"/>
        <w:jc w:val="both"/>
      </w:pPr>
      <w:r>
        <w:t xml:space="preserve">Дебиторская задолженность </w:t>
      </w:r>
      <w:r w:rsidR="00334F13">
        <w:t xml:space="preserve">по состоянию на 01.01.2017 </w:t>
      </w:r>
      <w:r>
        <w:t xml:space="preserve">согласно </w:t>
      </w:r>
      <w:proofErr w:type="spellStart"/>
      <w:r w:rsidR="00487F24">
        <w:t>оборотно</w:t>
      </w:r>
      <w:proofErr w:type="spellEnd"/>
      <w:r w:rsidR="00487F24">
        <w:t xml:space="preserve">-сальдовой ведомости по счету 62 </w:t>
      </w:r>
      <w:r>
        <w:t>составляет 23</w:t>
      </w:r>
      <w:r w:rsidR="00487F24">
        <w:t>8</w:t>
      </w:r>
      <w:r>
        <w:t xml:space="preserve"> </w:t>
      </w:r>
      <w:r w:rsidR="00487F24">
        <w:t>975</w:t>
      </w:r>
      <w:r w:rsidR="006D74C0">
        <w:t>,4</w:t>
      </w:r>
      <w:r>
        <w:t xml:space="preserve"> тыс. рублей, </w:t>
      </w:r>
      <w:r w:rsidR="00334F13">
        <w:t xml:space="preserve">по состоянию на 31.12.2017 </w:t>
      </w:r>
      <w:r>
        <w:t xml:space="preserve">дебиторская задолженность составила </w:t>
      </w:r>
      <w:r w:rsidR="006D74C0">
        <w:t>21</w:t>
      </w:r>
      <w:r>
        <w:t>1</w:t>
      </w:r>
      <w:r w:rsidR="006D74C0">
        <w:t> 611,2</w:t>
      </w:r>
      <w:r>
        <w:t xml:space="preserve"> тыс. рублей и по сравнению с началом года уменьшилась на </w:t>
      </w:r>
      <w:r w:rsidR="006D74C0">
        <w:t>2</w:t>
      </w:r>
      <w:r w:rsidR="002B13CA">
        <w:t xml:space="preserve">7 </w:t>
      </w:r>
      <w:r w:rsidR="006D74C0">
        <w:t>364</w:t>
      </w:r>
      <w:r>
        <w:t>,</w:t>
      </w:r>
      <w:r w:rsidR="006D74C0">
        <w:t>2</w:t>
      </w:r>
      <w:r>
        <w:t xml:space="preserve"> тыс. рублей.</w:t>
      </w:r>
    </w:p>
    <w:p w:rsidR="006D74C0" w:rsidRDefault="00334F13" w:rsidP="00334F13">
      <w:pPr>
        <w:ind w:firstLine="709"/>
        <w:jc w:val="both"/>
      </w:pPr>
      <w:r>
        <w:t>На 31.03.2018</w:t>
      </w:r>
      <w:r w:rsidR="006D74C0">
        <w:t xml:space="preserve"> задолженность составило 219 918,9 тыс. рублей и по сравнению с началом года увеличилось на 8 307,7 тыс. рублей. </w:t>
      </w:r>
    </w:p>
    <w:p w:rsidR="006B7EF4" w:rsidRDefault="008A7DD9" w:rsidP="00334F13">
      <w:pPr>
        <w:ind w:firstLine="709"/>
        <w:jc w:val="both"/>
      </w:pPr>
      <w:r>
        <w:t>Н</w:t>
      </w:r>
      <w:r w:rsidR="006B7EF4">
        <w:t>аиболее крупными дебиторами являются:</w:t>
      </w:r>
    </w:p>
    <w:p w:rsidR="006B7EF4" w:rsidRDefault="009D5280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Айгуль</w:t>
      </w:r>
      <w:proofErr w:type="spellEnd"/>
      <w:r>
        <w:t>» - 2</w:t>
      </w:r>
      <w:r w:rsidR="008A7DD9">
        <w:t>0 175,4</w:t>
      </w:r>
      <w:r>
        <w:t xml:space="preserve"> тыс. рублей;</w:t>
      </w:r>
    </w:p>
    <w:p w:rsidR="008A7DD9" w:rsidRDefault="008A7DD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«Алина» с. Сунтар – 2 157,6 тыс. рублей;</w:t>
      </w:r>
    </w:p>
    <w:p w:rsidR="008A7DD9" w:rsidRDefault="008A7DD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gramStart"/>
      <w:r>
        <w:t>Алкогольный</w:t>
      </w:r>
      <w:proofErr w:type="gramEnd"/>
      <w:r>
        <w:t xml:space="preserve"> </w:t>
      </w:r>
      <w:proofErr w:type="spellStart"/>
      <w:r>
        <w:t>маркет</w:t>
      </w:r>
      <w:proofErr w:type="spellEnd"/>
      <w:r>
        <w:t xml:space="preserve"> «Основа» - 3 567,5 тыс. рублей;</w:t>
      </w:r>
    </w:p>
    <w:p w:rsidR="009D5280" w:rsidRDefault="009D5280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lastRenderedPageBreak/>
        <w:t>ООО «</w:t>
      </w:r>
      <w:proofErr w:type="gramStart"/>
      <w:r>
        <w:t>Алкогольный</w:t>
      </w:r>
      <w:proofErr w:type="gramEnd"/>
      <w:r>
        <w:t xml:space="preserve"> </w:t>
      </w:r>
      <w:proofErr w:type="spellStart"/>
      <w:r>
        <w:t>маркет</w:t>
      </w:r>
      <w:proofErr w:type="spellEnd"/>
      <w:r>
        <w:t xml:space="preserve"> «Основа+» - </w:t>
      </w:r>
      <w:r w:rsidR="008A7DD9">
        <w:t>9 685,7</w:t>
      </w:r>
      <w:r>
        <w:t xml:space="preserve"> тыс. рублей;</w:t>
      </w:r>
    </w:p>
    <w:p w:rsidR="009D5280" w:rsidRDefault="009D5280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proofErr w:type="gramStart"/>
      <w:r>
        <w:t>Алкогольный</w:t>
      </w:r>
      <w:proofErr w:type="gramEnd"/>
      <w:r>
        <w:t xml:space="preserve"> </w:t>
      </w:r>
      <w:proofErr w:type="spellStart"/>
      <w:r>
        <w:t>маркет</w:t>
      </w:r>
      <w:proofErr w:type="spellEnd"/>
      <w:r>
        <w:t xml:space="preserve"> Ремикс ООО – 19</w:t>
      </w:r>
      <w:r w:rsidR="00C139FA">
        <w:t> 1</w:t>
      </w:r>
      <w:r w:rsidR="008A7DD9">
        <w:t>86</w:t>
      </w:r>
      <w:r w:rsidR="00C139FA">
        <w:t>,</w:t>
      </w:r>
      <w:r w:rsidR="008A7DD9">
        <w:t>5</w:t>
      </w:r>
      <w:r w:rsidR="00C139FA">
        <w:t xml:space="preserve"> тыс. рублей;</w:t>
      </w:r>
    </w:p>
    <w:p w:rsidR="00C139FA" w:rsidRDefault="00C139FA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Алко</w:t>
      </w:r>
      <w:proofErr w:type="spellEnd"/>
      <w:r>
        <w:t>-опт» - 18 272,1 тыс. рублей;</w:t>
      </w:r>
    </w:p>
    <w:p w:rsidR="00C139FA" w:rsidRDefault="008A7DD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ДТК</w:t>
      </w:r>
      <w:r w:rsidR="00C139FA">
        <w:t xml:space="preserve"> «АЛМАЗ» - </w:t>
      </w:r>
      <w:r>
        <w:t>1 283,7</w:t>
      </w:r>
      <w:r w:rsidR="00C139FA">
        <w:t xml:space="preserve"> тыс. рублей;</w:t>
      </w:r>
    </w:p>
    <w:p w:rsidR="008A7DD9" w:rsidRDefault="008A7DD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Альма</w:t>
      </w:r>
      <w:proofErr w:type="spellEnd"/>
      <w:r>
        <w:t>» - 1 633,9 тыс. рублей;</w:t>
      </w:r>
    </w:p>
    <w:p w:rsidR="008A7DD9" w:rsidRDefault="004D5C0D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«Альянс» Оймякон – 1 850,2 тыс. рублей;</w:t>
      </w:r>
    </w:p>
    <w:p w:rsidR="00C139FA" w:rsidRDefault="00C139FA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«Анаконда-98» - 1</w:t>
      </w:r>
      <w:r w:rsidR="008C5DF9">
        <w:t>4 109,2</w:t>
      </w:r>
      <w:r>
        <w:t xml:space="preserve"> </w:t>
      </w:r>
      <w:r w:rsidR="004D5C0D">
        <w:t>тыс. рублей;</w:t>
      </w:r>
    </w:p>
    <w:p w:rsidR="00C139FA" w:rsidRDefault="00C139FA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ООО «Армада» </w:t>
      </w:r>
      <w:r w:rsidR="008C5DF9">
        <w:t>Нерюнгри –</w:t>
      </w:r>
      <w:r>
        <w:t xml:space="preserve"> 2</w:t>
      </w:r>
      <w:r w:rsidR="008C5DF9">
        <w:t xml:space="preserve"> 610,4</w:t>
      </w:r>
      <w:r>
        <w:t xml:space="preserve">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«Виола» - 1 378,1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«Золотая река» - 1 289,4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ИП </w:t>
      </w:r>
      <w:proofErr w:type="spellStart"/>
      <w:r>
        <w:t>Камбарбаев</w:t>
      </w:r>
      <w:proofErr w:type="spellEnd"/>
      <w:r>
        <w:t xml:space="preserve"> Р.К. – 1 023,4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«Лена» - 7 448,0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«Лоза» - 2 239,0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ПО «</w:t>
      </w:r>
      <w:proofErr w:type="spellStart"/>
      <w:r>
        <w:t>Марыкчанское</w:t>
      </w:r>
      <w:proofErr w:type="spellEnd"/>
      <w:r>
        <w:t>» - 3 481,0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ПО «</w:t>
      </w:r>
      <w:proofErr w:type="spellStart"/>
      <w:r>
        <w:t>Нюрбинское</w:t>
      </w:r>
      <w:proofErr w:type="spellEnd"/>
      <w:r>
        <w:t>» - 1 457,0 тыс. рублей;</w:t>
      </w:r>
    </w:p>
    <w:p w:rsidR="008C5DF9" w:rsidRDefault="008C5DF9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ПТЗО «Пригородное» - 1 030,3 тыс. рублей;</w:t>
      </w:r>
    </w:p>
    <w:p w:rsidR="008C5DF9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ИП Соловьева Л.Т. – 3 238,5 тыс. рублей;</w:t>
      </w:r>
    </w:p>
    <w:p w:rsidR="00262B4F" w:rsidRDefault="00262B4F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«Тайга» - 4 </w:t>
      </w:r>
      <w:r w:rsidR="00363B98">
        <w:t>4</w:t>
      </w:r>
      <w:r>
        <w:t>5</w:t>
      </w:r>
      <w:r w:rsidR="00363B98">
        <w:t>6</w:t>
      </w:r>
      <w:r>
        <w:t>,</w:t>
      </w:r>
      <w:r w:rsidR="00363B98">
        <w:t>9</w:t>
      </w:r>
      <w:r>
        <w:t xml:space="preserve"> тыс. рублей;</w:t>
      </w:r>
    </w:p>
    <w:p w:rsidR="00262B4F" w:rsidRDefault="00262B4F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Таубер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 xml:space="preserve">» - </w:t>
      </w:r>
      <w:r w:rsidR="00363B98">
        <w:t>5 096,5</w:t>
      </w:r>
      <w:r>
        <w:t xml:space="preserve"> тыс. рублей;</w:t>
      </w:r>
    </w:p>
    <w:p w:rsidR="00363B98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Утахтан</w:t>
      </w:r>
      <w:proofErr w:type="spellEnd"/>
      <w:r>
        <w:t>» - 1 300,3 тыс. рублей;</w:t>
      </w:r>
    </w:p>
    <w:p w:rsidR="00262B4F" w:rsidRDefault="00262B4F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ПО </w:t>
      </w:r>
      <w:proofErr w:type="spellStart"/>
      <w:r>
        <w:t>Уус-Таатта</w:t>
      </w:r>
      <w:proofErr w:type="spellEnd"/>
      <w:r>
        <w:t xml:space="preserve"> – 3 </w:t>
      </w:r>
      <w:r w:rsidR="00363B98">
        <w:t>934</w:t>
      </w:r>
      <w:r>
        <w:t>,</w:t>
      </w:r>
      <w:r w:rsidR="00363B98">
        <w:t>0</w:t>
      </w:r>
      <w:r>
        <w:t xml:space="preserve"> тыс. рублей;</w:t>
      </w:r>
    </w:p>
    <w:p w:rsidR="00363B98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proofErr w:type="spellStart"/>
      <w:r>
        <w:t>Черемкина</w:t>
      </w:r>
      <w:proofErr w:type="spellEnd"/>
      <w:r>
        <w:t xml:space="preserve"> М.И. – 1 761,1 тыс. рублей;</w:t>
      </w:r>
    </w:p>
    <w:p w:rsidR="00363B98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Чингу</w:t>
      </w:r>
      <w:proofErr w:type="spellEnd"/>
      <w:r>
        <w:t>» - 1 129,2 тыс. рублей;</w:t>
      </w:r>
    </w:p>
    <w:p w:rsidR="00262B4F" w:rsidRDefault="00262B4F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«Шанс 2+» - 1</w:t>
      </w:r>
      <w:r w:rsidR="00363B98">
        <w:t>5 212,3</w:t>
      </w:r>
      <w:r>
        <w:t xml:space="preserve"> тыс. рублей;</w:t>
      </w:r>
    </w:p>
    <w:p w:rsidR="00262B4F" w:rsidRDefault="00262B4F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ООО ТД </w:t>
      </w:r>
      <w:r w:rsidR="00363B98">
        <w:t>«</w:t>
      </w:r>
      <w:proofErr w:type="spellStart"/>
      <w:r>
        <w:t>Эргис</w:t>
      </w:r>
      <w:proofErr w:type="spellEnd"/>
      <w:r w:rsidR="00363B98">
        <w:t>»</w:t>
      </w:r>
      <w:r>
        <w:t xml:space="preserve"> – 5</w:t>
      </w:r>
      <w:r w:rsidR="00363B98">
        <w:t> 501,8</w:t>
      </w:r>
      <w:r>
        <w:t xml:space="preserve"> тыс. рублей;</w:t>
      </w:r>
    </w:p>
    <w:p w:rsidR="00363B98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ООО ТС «</w:t>
      </w:r>
      <w:proofErr w:type="spellStart"/>
      <w:r>
        <w:t>Эргис</w:t>
      </w:r>
      <w:proofErr w:type="spellEnd"/>
      <w:r>
        <w:t>» - 1 382,1 тыс. рублей;</w:t>
      </w:r>
    </w:p>
    <w:p w:rsidR="00262B4F" w:rsidRDefault="00363B98" w:rsidP="00334F13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ПО ПК </w:t>
      </w:r>
      <w:r w:rsidR="00DD0A3C">
        <w:t>«Якутское</w:t>
      </w:r>
      <w:r>
        <w:t>»</w:t>
      </w:r>
      <w:r w:rsidR="00DD0A3C">
        <w:t xml:space="preserve"> - </w:t>
      </w:r>
      <w:r>
        <w:t>3 102,4</w:t>
      </w:r>
      <w:r w:rsidR="00DD0A3C">
        <w:t xml:space="preserve"> тыс. рублей.</w:t>
      </w:r>
    </w:p>
    <w:p w:rsidR="00363B98" w:rsidRDefault="00363B98" w:rsidP="00DD0A3C">
      <w:pPr>
        <w:pStyle w:val="a3"/>
        <w:ind w:left="0" w:firstLine="567"/>
        <w:jc w:val="both"/>
      </w:pPr>
    </w:p>
    <w:p w:rsidR="00913651" w:rsidRDefault="00363B98" w:rsidP="00334F13">
      <w:pPr>
        <w:pStyle w:val="a3"/>
        <w:ind w:left="0" w:firstLine="709"/>
        <w:jc w:val="both"/>
      </w:pPr>
      <w:r>
        <w:t xml:space="preserve">Кредиторская задолженность </w:t>
      </w:r>
      <w:r w:rsidR="00555DC9">
        <w:t>по состоян</w:t>
      </w:r>
      <w:r w:rsidR="00334F13">
        <w:t xml:space="preserve">ию на 01.01.2017 </w:t>
      </w:r>
      <w:r w:rsidR="000D652C">
        <w:t>составляла</w:t>
      </w:r>
      <w:r w:rsidR="00555DC9">
        <w:t xml:space="preserve"> 5 415,4 тыс. рублей, на конец года 23 098,2 тыс. рублей по сравнению с началом года увелич</w:t>
      </w:r>
      <w:r w:rsidR="000D652C">
        <w:t>илась</w:t>
      </w:r>
      <w:r w:rsidR="00555DC9">
        <w:t xml:space="preserve"> на 17 682,8 </w:t>
      </w:r>
      <w:r w:rsidR="00334F13">
        <w:t xml:space="preserve">тыс. рублей. На 31.03.2018 </w:t>
      </w:r>
      <w:r w:rsidR="00555DC9">
        <w:t xml:space="preserve">кредиторская задолженность составляет 10 637,7 тыс. рублей, уменьшение 7 045,1 тыс. рублей. </w:t>
      </w:r>
    </w:p>
    <w:p w:rsidR="00F828DC" w:rsidRDefault="00555DC9" w:rsidP="00334F13">
      <w:pPr>
        <w:ind w:firstLine="709"/>
        <w:jc w:val="both"/>
      </w:pPr>
      <w:r>
        <w:t>Н</w:t>
      </w:r>
      <w:r w:rsidR="00F828DC">
        <w:t>аиболее крупными кредиторами являются:</w:t>
      </w:r>
    </w:p>
    <w:p w:rsidR="00C2265A" w:rsidRDefault="00C2265A" w:rsidP="00334F1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ООО «Супермаркет «В десятку» - 649,6 тыс. рублей;</w:t>
      </w:r>
    </w:p>
    <w:p w:rsidR="00C2265A" w:rsidRDefault="00C2265A" w:rsidP="00334F1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ООО «Торговый дом «Исток» - </w:t>
      </w:r>
      <w:r w:rsidR="00B3464F">
        <w:t>5 917,0</w:t>
      </w:r>
      <w:r>
        <w:t xml:space="preserve"> тыс. рублей;</w:t>
      </w:r>
    </w:p>
    <w:p w:rsidR="00C2265A" w:rsidRDefault="00C2265A" w:rsidP="00334F1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ООО «</w:t>
      </w:r>
      <w:proofErr w:type="spellStart"/>
      <w:r>
        <w:t>Кустук</w:t>
      </w:r>
      <w:proofErr w:type="spellEnd"/>
      <w:r>
        <w:t>» - 420,1 тыс. рублей;</w:t>
      </w:r>
    </w:p>
    <w:p w:rsidR="00B3464F" w:rsidRDefault="00B3464F" w:rsidP="00334F1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ИП Степанов А.Ю. – 490,6 тыс. рублей.</w:t>
      </w:r>
    </w:p>
    <w:p w:rsidR="00B3464F" w:rsidRDefault="00E4377C" w:rsidP="00334F13">
      <w:pPr>
        <w:pStyle w:val="a3"/>
        <w:ind w:left="0" w:firstLine="709"/>
        <w:jc w:val="both"/>
      </w:pPr>
      <w:proofErr w:type="gramStart"/>
      <w:r>
        <w:t xml:space="preserve">Следует отметить, что по </w:t>
      </w:r>
      <w:proofErr w:type="spellStart"/>
      <w:r>
        <w:t>оборотно</w:t>
      </w:r>
      <w:proofErr w:type="spellEnd"/>
      <w:r>
        <w:t>-сальдовой ведомости счет</w:t>
      </w:r>
      <w:r w:rsidR="00980D0F">
        <w:t>а</w:t>
      </w:r>
      <w:r>
        <w:t xml:space="preserve"> 62.01 дебиторская з</w:t>
      </w:r>
      <w:r w:rsidR="00334F13">
        <w:t xml:space="preserve">адолженность на 31.12.2017 </w:t>
      </w:r>
      <w:r>
        <w:t>составило 211 611 188,90 рублей, кредиторская задолженност</w:t>
      </w:r>
      <w:r w:rsidR="00334F13">
        <w:t>ь – 23 098 221,76 рублей, а по а</w:t>
      </w:r>
      <w:r>
        <w:t>кту инвентаризации расчетов с покупателями, поставщиками и прочими дебиторами</w:t>
      </w:r>
      <w:r w:rsidR="00A355AF">
        <w:t>,</w:t>
      </w:r>
      <w:r>
        <w:t xml:space="preserve"> дебиторская задолженность по счету 62.01 составляет 214 525 120,49 рублей, кредиторская задолженность</w:t>
      </w:r>
      <w:r w:rsidR="0096536C">
        <w:t xml:space="preserve"> (счет 62.02)</w:t>
      </w:r>
      <w:r>
        <w:t xml:space="preserve"> – 23 357 060,79 рублей.</w:t>
      </w:r>
      <w:proofErr w:type="gramEnd"/>
      <w:r>
        <w:t xml:space="preserve"> Разница по дебиторской задолженности составила 2 913 931,59 рублей,</w:t>
      </w:r>
      <w:r w:rsidR="00055C5C">
        <w:t xml:space="preserve"> по</w:t>
      </w:r>
      <w:r>
        <w:t xml:space="preserve"> кредиторской</w:t>
      </w:r>
      <w:r w:rsidR="00055C5C">
        <w:t xml:space="preserve"> задолженности – 258 839,03 рубля.</w:t>
      </w:r>
      <w:r>
        <w:t xml:space="preserve">     </w:t>
      </w:r>
    </w:p>
    <w:p w:rsidR="00C2265A" w:rsidRDefault="00C2265A" w:rsidP="00B3464F">
      <w:pPr>
        <w:pStyle w:val="a3"/>
        <w:ind w:left="1287"/>
        <w:jc w:val="both"/>
      </w:pPr>
    </w:p>
    <w:p w:rsidR="002C3934" w:rsidRDefault="00A82F55" w:rsidP="00A82F55">
      <w:pPr>
        <w:pStyle w:val="a3"/>
        <w:ind w:left="0"/>
        <w:jc w:val="center"/>
        <w:rPr>
          <w:b/>
        </w:rPr>
      </w:pPr>
      <w:r>
        <w:rPr>
          <w:b/>
        </w:rPr>
        <w:t>Расчеты с подотчетными лицами</w:t>
      </w:r>
    </w:p>
    <w:p w:rsidR="00A82F55" w:rsidRDefault="00A82F55" w:rsidP="00A82F55">
      <w:pPr>
        <w:ind w:firstLine="567"/>
        <w:jc w:val="both"/>
      </w:pPr>
    </w:p>
    <w:p w:rsidR="00A82F55" w:rsidRDefault="00C1368C" w:rsidP="00334F13">
      <w:pPr>
        <w:ind w:firstLine="709"/>
        <w:jc w:val="both"/>
      </w:pPr>
      <w:r>
        <w:t xml:space="preserve">Согласно </w:t>
      </w:r>
      <w:proofErr w:type="spellStart"/>
      <w:r>
        <w:t>оборотно</w:t>
      </w:r>
      <w:proofErr w:type="spellEnd"/>
      <w:r>
        <w:t>-сальдовой ведомости по счету 71 за 2017 год д</w:t>
      </w:r>
      <w:r w:rsidR="00A82F55">
        <w:t xml:space="preserve">ебиторская задолженность </w:t>
      </w:r>
      <w:r w:rsidR="00334F13">
        <w:t xml:space="preserve">по состоянию на 01.01.2017 </w:t>
      </w:r>
      <w:r w:rsidR="00A82F55">
        <w:t>составляет 91</w:t>
      </w:r>
      <w:r>
        <w:t>6</w:t>
      </w:r>
      <w:r w:rsidR="00A82F55">
        <w:t>,</w:t>
      </w:r>
      <w:r>
        <w:t>7</w:t>
      </w:r>
      <w:r w:rsidR="00F037CF">
        <w:t xml:space="preserve"> тыс. рублей. За 2017 год предприятием выдано подотчетных средств на сумму 30 276,3 тыс. рублей, </w:t>
      </w:r>
      <w:r w:rsidR="00AF5D11">
        <w:t xml:space="preserve">из них </w:t>
      </w:r>
      <w:r w:rsidR="00AF5D11">
        <w:lastRenderedPageBreak/>
        <w:t>отчитались по авансовым отчетам на сумму 29 463,0 тыс. рублей. На конец года дебиторская з</w:t>
      </w:r>
      <w:r w:rsidR="00A82F55">
        <w:t>адолженность составила 1 730,0 тыс. рублей и по сравнению с н</w:t>
      </w:r>
      <w:r>
        <w:t>ачалом года увеличилось на 813,3</w:t>
      </w:r>
      <w:r w:rsidR="00A82F55">
        <w:t xml:space="preserve"> тыс. рублей.</w:t>
      </w:r>
    </w:p>
    <w:p w:rsidR="005D5523" w:rsidRDefault="00AF5D11" w:rsidP="00334F13">
      <w:pPr>
        <w:ind w:firstLine="709"/>
        <w:jc w:val="both"/>
      </w:pPr>
      <w:r>
        <w:t xml:space="preserve">За 1 квартал 2018 года выдано подотчетных средств на сумму 5 830,2 тыс. рублей, из них отчитались по авансовым отчетам на сумму 3 905,2 тыс. рублей. </w:t>
      </w:r>
      <w:r w:rsidR="008A52ED">
        <w:t>Дебиторская задолженность н</w:t>
      </w:r>
      <w:r w:rsidR="00334F13">
        <w:t xml:space="preserve">а 31.03.2018 </w:t>
      </w:r>
      <w:r w:rsidR="008A52ED">
        <w:t>по сравнению с началом года увеличилось на</w:t>
      </w:r>
      <w:r w:rsidR="000D652C">
        <w:t xml:space="preserve"> 1 925,0 тыс. рублей и составила</w:t>
      </w:r>
      <w:r w:rsidR="008A52ED">
        <w:t xml:space="preserve"> </w:t>
      </w:r>
      <w:r w:rsidR="005D5523">
        <w:t>3 655,0 тыс. рублей</w:t>
      </w:r>
      <w:r w:rsidR="008A52ED">
        <w:t>.</w:t>
      </w:r>
    </w:p>
    <w:p w:rsidR="005D5523" w:rsidRDefault="005D5523" w:rsidP="00334F13">
      <w:pPr>
        <w:ind w:firstLine="709"/>
        <w:jc w:val="both"/>
      </w:pPr>
      <w:r>
        <w:t>Кредиторская задолженно</w:t>
      </w:r>
      <w:r w:rsidR="00334F13">
        <w:t xml:space="preserve">сть на 01.01.2017 </w:t>
      </w:r>
      <w:r w:rsidR="000D652C">
        <w:t>составила</w:t>
      </w:r>
      <w:r>
        <w:t xml:space="preserve"> 349,7 тыс. рублей, </w:t>
      </w:r>
      <w:r w:rsidR="00334F13">
        <w:t xml:space="preserve">по состоянию на 31.12.2017 </w:t>
      </w:r>
      <w:r>
        <w:t>кред</w:t>
      </w:r>
      <w:r w:rsidR="000D652C">
        <w:t>иторская задолженность составила</w:t>
      </w:r>
      <w:r>
        <w:t xml:space="preserve"> 203,1 тыс. рублей</w:t>
      </w:r>
      <w:r w:rsidR="000D652C">
        <w:t>,</w:t>
      </w:r>
      <w:r>
        <w:t xml:space="preserve"> по сравнению с началом года уменьшилось на 146,6 тыс. рублей. </w:t>
      </w:r>
    </w:p>
    <w:p w:rsidR="008A52ED" w:rsidRDefault="008A52ED" w:rsidP="00334F13">
      <w:pPr>
        <w:ind w:firstLine="709"/>
        <w:jc w:val="both"/>
      </w:pPr>
      <w:r>
        <w:t>Кредиторская з</w:t>
      </w:r>
      <w:r w:rsidR="00334F13">
        <w:t xml:space="preserve">адолженность на 31.03.2018 </w:t>
      </w:r>
      <w:r>
        <w:t>по ср</w:t>
      </w:r>
      <w:r w:rsidR="000D652C">
        <w:t>авнению с началом года уменьшила</w:t>
      </w:r>
      <w:r>
        <w:t>сь на 99,6 тыс. рублей и соста</w:t>
      </w:r>
      <w:r w:rsidR="000D652C">
        <w:t>вила</w:t>
      </w:r>
      <w:r>
        <w:t xml:space="preserve"> 103,5 тыс. рублей.</w:t>
      </w:r>
    </w:p>
    <w:p w:rsidR="006E169A" w:rsidRPr="00672B9F" w:rsidRDefault="00672B9F" w:rsidP="00334F13">
      <w:pPr>
        <w:ind w:firstLine="709"/>
        <w:jc w:val="both"/>
        <w:rPr>
          <w:b/>
        </w:rPr>
      </w:pPr>
      <w:r w:rsidRPr="00672B9F">
        <w:rPr>
          <w:b/>
        </w:rPr>
        <w:t>При выборочной проверке подотчетных лиц установлено:</w:t>
      </w:r>
    </w:p>
    <w:p w:rsidR="00F12220" w:rsidRDefault="00334F13" w:rsidP="00334F13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</w:pPr>
      <w:r>
        <w:t>В Обществе</w:t>
      </w:r>
      <w:r w:rsidR="00F12220">
        <w:t xml:space="preserve"> отсутствует нормативный акт регл</w:t>
      </w:r>
      <w:r w:rsidR="006E7EC6">
        <w:t>аменти</w:t>
      </w:r>
      <w:r w:rsidR="00F12220">
        <w:t>рующий порядок выдачи</w:t>
      </w:r>
      <w:r w:rsidR="00DC55AF">
        <w:t xml:space="preserve"> подотчетных сумм</w:t>
      </w:r>
      <w:r w:rsidR="00F12220">
        <w:t>, выдаваемого срока</w:t>
      </w:r>
      <w:r w:rsidR="00F65A40">
        <w:t>,</w:t>
      </w:r>
      <w:r w:rsidR="00F12220">
        <w:t xml:space="preserve"> </w:t>
      </w:r>
      <w:r w:rsidR="00DC55AF">
        <w:t>отчета о расходовании</w:t>
      </w:r>
      <w:r w:rsidR="00F12220">
        <w:t xml:space="preserve"> </w:t>
      </w:r>
      <w:r w:rsidR="006E7EC6">
        <w:t>полученных наличными</w:t>
      </w:r>
      <w:r w:rsidR="00DC55AF">
        <w:t xml:space="preserve"> сумм (авансовый отчет)</w:t>
      </w:r>
      <w:r w:rsidR="00F65A40">
        <w:t>, возврата неиспользованных денежных средств</w:t>
      </w:r>
      <w:r w:rsidR="00DC55AF">
        <w:t>.</w:t>
      </w:r>
      <w:r w:rsidR="00F12220">
        <w:t xml:space="preserve"> </w:t>
      </w:r>
    </w:p>
    <w:p w:rsidR="00001B6E" w:rsidRDefault="00001B6E" w:rsidP="00334F13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</w:pPr>
      <w:r>
        <w:t>Согласно приказу №</w:t>
      </w:r>
      <w:r w:rsidR="00334F13">
        <w:t xml:space="preserve"> 10-П от 10.01.2017</w:t>
      </w:r>
      <w:r>
        <w:t xml:space="preserve"> «О выдаче </w:t>
      </w:r>
      <w:r w:rsidR="00334F13">
        <w:t>работникам денежных средств подотчет» выдано</w:t>
      </w:r>
      <w:r>
        <w:t>:</w:t>
      </w:r>
    </w:p>
    <w:p w:rsidR="00001B6E" w:rsidRDefault="00001B6E" w:rsidP="00334F13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proofErr w:type="spellStart"/>
      <w:r>
        <w:t>Толстоухову</w:t>
      </w:r>
      <w:proofErr w:type="spellEnd"/>
      <w:r>
        <w:t xml:space="preserve"> М.Ф. – 2 000,0 тыс. рублей для представительских расходов на срок до 30.04.2018 года. Авансовый отчет предоставить не позднее 30.06.2018 года;</w:t>
      </w:r>
    </w:p>
    <w:p w:rsidR="00BD6D88" w:rsidRDefault="00001B6E" w:rsidP="00334F13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>
        <w:t>Тетериной В.Н. – 700,0 тыс. рублей для закупки канцтоваров</w:t>
      </w:r>
      <w:r w:rsidR="00BD6D88">
        <w:t>, представительских и хозяйственных рас</w:t>
      </w:r>
      <w:r w:rsidR="00334F13">
        <w:t>ходов на срок до 31.12.2018</w:t>
      </w:r>
      <w:r w:rsidR="00BD6D88">
        <w:t>. Авансовый отчет предоставить не</w:t>
      </w:r>
      <w:r>
        <w:t xml:space="preserve"> </w:t>
      </w:r>
      <w:r w:rsidR="00BD6D88">
        <w:t>позднее 30.06.2018 года.</w:t>
      </w:r>
    </w:p>
    <w:p w:rsidR="00001B6E" w:rsidRPr="006E169A" w:rsidRDefault="00842D2A" w:rsidP="00334F13">
      <w:pPr>
        <w:pStyle w:val="a3"/>
        <w:tabs>
          <w:tab w:val="left" w:pos="851"/>
        </w:tabs>
        <w:ind w:left="0" w:firstLine="709"/>
        <w:jc w:val="both"/>
      </w:pPr>
      <w:r>
        <w:t>Вследствие вышеуказан</w:t>
      </w:r>
      <w:r w:rsidR="00334F13">
        <w:t>ного приказа на 31.03.2018 у Общества</w:t>
      </w:r>
      <w:r>
        <w:t xml:space="preserve"> образовалась дебиторская задолженность в размере 2 218,1 тыс. рублей, из них: </w:t>
      </w:r>
      <w:proofErr w:type="spellStart"/>
      <w:r>
        <w:t>Толстоухов</w:t>
      </w:r>
      <w:proofErr w:type="spellEnd"/>
      <w:r>
        <w:t xml:space="preserve"> М.Ф. – 2 123,6 тыс. рублей, Тетерина В.Н. – 94,5 тыс. рублей. </w:t>
      </w:r>
    </w:p>
    <w:p w:rsidR="00001B6E" w:rsidRDefault="00842D2A" w:rsidP="00334F13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В нарушение п.</w:t>
      </w:r>
      <w:r w:rsidR="00334F13">
        <w:t xml:space="preserve"> </w:t>
      </w:r>
      <w:r>
        <w:t xml:space="preserve">6. </w:t>
      </w:r>
      <w:proofErr w:type="gramStart"/>
      <w:r>
        <w:t>У</w:t>
      </w:r>
      <w:r w:rsidR="006E169A">
        <w:t>казания Банка России от 07.10.2013 №</w:t>
      </w:r>
      <w:r w:rsidR="00334F13">
        <w:t xml:space="preserve"> </w:t>
      </w:r>
      <w:r w:rsidR="006E169A">
        <w:t>3073-У «Об осуществлении наличных расчетов» (Зарегистрировано в Минюсте России 23.04.2014 г. №32079)</w:t>
      </w:r>
      <w:r w:rsidR="00BC428E">
        <w:t xml:space="preserve"> не соблюдается лимит расчета наличными денежными средствами при выдаче п</w:t>
      </w:r>
      <w:r w:rsidR="00FC3C3A">
        <w:t xml:space="preserve">одотчетных сумм работникам, так </w:t>
      </w:r>
      <w:r w:rsidR="00810950">
        <w:t>по расходному кассовому ордеру №</w:t>
      </w:r>
      <w:r w:rsidR="00334F13">
        <w:t xml:space="preserve"> </w:t>
      </w:r>
      <w:r w:rsidR="00810950">
        <w:t>БП000002554 от 16.10.2017 на сумму 135 175,0 рублей выдано в подотчет на празднование дня пищевика Тетериной В.Н.</w:t>
      </w:r>
      <w:r w:rsidR="00FC3C3A">
        <w:t>, на данную сумму оплачен банкет в ресторане ООО</w:t>
      </w:r>
      <w:proofErr w:type="gramEnd"/>
      <w:r w:rsidR="00FC3C3A">
        <w:t xml:space="preserve"> «</w:t>
      </w:r>
      <w:proofErr w:type="spellStart"/>
      <w:r w:rsidR="00FC3C3A">
        <w:t>Чингу</w:t>
      </w:r>
      <w:proofErr w:type="spellEnd"/>
      <w:r w:rsidR="00FC3C3A">
        <w:t>».</w:t>
      </w:r>
    </w:p>
    <w:p w:rsidR="00E6372D" w:rsidRDefault="00E6372D" w:rsidP="00334F13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contextualSpacing/>
        <w:jc w:val="both"/>
      </w:pPr>
      <w:r w:rsidRPr="0038437E">
        <w:t>В нарушение п. 2, ст. 9 Федерального закона от 06.12.2011 №</w:t>
      </w:r>
      <w:r w:rsidR="00334F13">
        <w:t xml:space="preserve"> </w:t>
      </w:r>
      <w:r w:rsidRPr="0038437E">
        <w:t>402-ФЗ «О бухгалтерском учете»</w:t>
      </w:r>
      <w:r>
        <w:t>, п. 2.</w:t>
      </w:r>
      <w:r w:rsidR="008D4A41">
        <w:t>3. Положения об учетной политике</w:t>
      </w:r>
      <w:r w:rsidR="00334F13">
        <w:t xml:space="preserve"> Общества</w:t>
      </w:r>
      <w:r>
        <w:t xml:space="preserve"> в </w:t>
      </w:r>
      <w:r w:rsidR="00682B51">
        <w:t>р</w:t>
      </w:r>
      <w:r w:rsidR="00487CC5">
        <w:t>асходных</w:t>
      </w:r>
      <w:r>
        <w:t xml:space="preserve"> кассовы</w:t>
      </w:r>
      <w:r w:rsidR="00487CC5">
        <w:t>х</w:t>
      </w:r>
      <w:r>
        <w:t xml:space="preserve"> ордерах</w:t>
      </w:r>
      <w:r w:rsidR="00360C12">
        <w:t>,</w:t>
      </w:r>
      <w:r w:rsidR="000C2CE6">
        <w:t xml:space="preserve"> платежной ведомости</w:t>
      </w:r>
      <w:r>
        <w:t xml:space="preserve"> </w:t>
      </w:r>
      <w:r w:rsidR="00360C12">
        <w:t xml:space="preserve">и авансовых отчетах </w:t>
      </w:r>
      <w:r w:rsidR="00487CC5">
        <w:t xml:space="preserve">на общую сумму </w:t>
      </w:r>
      <w:r w:rsidR="000C2CE6">
        <w:t>1 </w:t>
      </w:r>
      <w:r w:rsidR="00360C12">
        <w:t>6</w:t>
      </w:r>
      <w:r w:rsidR="000C2CE6">
        <w:t>5</w:t>
      </w:r>
      <w:r w:rsidR="00360C12">
        <w:t>2</w:t>
      </w:r>
      <w:r w:rsidR="000C2CE6">
        <w:t>,</w:t>
      </w:r>
      <w:r w:rsidR="00360C12">
        <w:t>0</w:t>
      </w:r>
      <w:r w:rsidR="00682B51">
        <w:t xml:space="preserve"> тыс. рублей </w:t>
      </w:r>
      <w:r>
        <w:t>отсутству</w:t>
      </w:r>
      <w:r w:rsidR="00487CC5">
        <w:t>е</w:t>
      </w:r>
      <w:r>
        <w:t>т подпис</w:t>
      </w:r>
      <w:r w:rsidR="00487CC5">
        <w:t>ь</w:t>
      </w:r>
      <w:r>
        <w:t xml:space="preserve"> </w:t>
      </w:r>
      <w:r w:rsidR="00487CC5">
        <w:t>главного бухгалтера Шинкаревой Ю.В.</w:t>
      </w:r>
      <w:r>
        <w:t>, из них:</w:t>
      </w:r>
    </w:p>
    <w:p w:rsidR="00682B51" w:rsidRDefault="00334F13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 xml:space="preserve">РКО № 2441 от 03.10.2017 </w:t>
      </w:r>
      <w:r w:rsidR="00682B51">
        <w:t>на сумму 9,5 тыс. рублей</w:t>
      </w:r>
      <w:r w:rsidR="000C2CE6">
        <w:t xml:space="preserve"> </w:t>
      </w:r>
      <w:proofErr w:type="gramStart"/>
      <w:r w:rsidR="000C2CE6">
        <w:t>выданный</w:t>
      </w:r>
      <w:proofErr w:type="gramEnd"/>
      <w:r w:rsidR="008F7BB0">
        <w:t xml:space="preserve"> </w:t>
      </w:r>
      <w:proofErr w:type="spellStart"/>
      <w:r w:rsidR="00682B51">
        <w:t>Т</w:t>
      </w:r>
      <w:r w:rsidR="008F7BB0">
        <w:t>олстоухову</w:t>
      </w:r>
      <w:proofErr w:type="spellEnd"/>
      <w:r w:rsidR="008F7BB0">
        <w:t xml:space="preserve"> М.Ф.</w:t>
      </w:r>
      <w:r w:rsidR="000C2CE6">
        <w:t xml:space="preserve">, также отсутствует подпись получателя, </w:t>
      </w:r>
      <w:proofErr w:type="spellStart"/>
      <w:r w:rsidR="000C2CE6">
        <w:t>Толстоухова</w:t>
      </w:r>
      <w:proofErr w:type="spellEnd"/>
      <w:r w:rsidR="000C2CE6">
        <w:t xml:space="preserve"> М.Ф.;</w:t>
      </w:r>
    </w:p>
    <w:p w:rsidR="00487CC5" w:rsidRDefault="00487CC5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РКО №</w:t>
      </w:r>
      <w:r w:rsidR="00334F13">
        <w:t xml:space="preserve"> 2448 от 04.10.2017 </w:t>
      </w:r>
      <w:r>
        <w:t>на сумму 100,0 тыс. рублей выданному ИП Южанину Н.Г.;</w:t>
      </w:r>
    </w:p>
    <w:p w:rsidR="00487CC5" w:rsidRDefault="00487CC5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РКО №</w:t>
      </w:r>
      <w:r w:rsidR="00334F13">
        <w:t xml:space="preserve"> 2455 от 04.10.2017 </w:t>
      </w:r>
      <w:r>
        <w:t>на сумму 100,0 тыс. рублей выданному ИП Огареву А.А.;</w:t>
      </w:r>
    </w:p>
    <w:p w:rsidR="00487CC5" w:rsidRDefault="00487CC5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РКО №</w:t>
      </w:r>
      <w:r w:rsidR="00334F13">
        <w:t xml:space="preserve"> 2449 от 04.10.2017 </w:t>
      </w:r>
      <w:r>
        <w:t xml:space="preserve">на сумму 100,0 тыс. рублей выданному ООО «УЮТ-М» </w:t>
      </w:r>
      <w:proofErr w:type="gramStart"/>
      <w:r>
        <w:t>ч</w:t>
      </w:r>
      <w:proofErr w:type="gramEnd"/>
      <w:r>
        <w:t>/з Ога</w:t>
      </w:r>
      <w:r w:rsidR="002C5D60">
        <w:t>несян</w:t>
      </w:r>
      <w:r>
        <w:t xml:space="preserve"> </w:t>
      </w:r>
      <w:r w:rsidR="002C5D60">
        <w:t>М</w:t>
      </w:r>
      <w:r>
        <w:t>.</w:t>
      </w:r>
      <w:r w:rsidR="002C5D60">
        <w:t>О</w:t>
      </w:r>
      <w:r>
        <w:t xml:space="preserve">.; </w:t>
      </w:r>
    </w:p>
    <w:p w:rsidR="002C5D60" w:rsidRDefault="002C5D60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РКО №</w:t>
      </w:r>
      <w:r w:rsidR="00334F13">
        <w:t xml:space="preserve"> </w:t>
      </w:r>
      <w:r>
        <w:t>24</w:t>
      </w:r>
      <w:r w:rsidR="00682B51">
        <w:t>63</w:t>
      </w:r>
      <w:r>
        <w:t xml:space="preserve"> от 0</w:t>
      </w:r>
      <w:r w:rsidR="00682B51">
        <w:t>5</w:t>
      </w:r>
      <w:r w:rsidR="00334F13">
        <w:t xml:space="preserve">.10.2017 </w:t>
      </w:r>
      <w:r>
        <w:t>на сумму 100,0 тыс. рублей выданно</w:t>
      </w:r>
      <w:r w:rsidR="00682B51">
        <w:t>й</w:t>
      </w:r>
      <w:r>
        <w:t xml:space="preserve"> </w:t>
      </w:r>
      <w:r w:rsidR="00682B51">
        <w:t>Тетериной В.Н., также отсутствует подпись получателя, Тетериной В.Н.</w:t>
      </w:r>
      <w:r>
        <w:t>;</w:t>
      </w:r>
    </w:p>
    <w:p w:rsidR="00682B51" w:rsidRDefault="00682B51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РКО №2554 от 16.10.2017 года на сумму 135,2 тыс. рублей выданной Тетериной В.Н.</w:t>
      </w:r>
      <w:r w:rsidR="000C2CE6">
        <w:t>;</w:t>
      </w:r>
    </w:p>
    <w:p w:rsidR="000C2CE6" w:rsidRDefault="00334F13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0C2CE6">
        <w:t>латежная ведомость №</w:t>
      </w:r>
      <w:r>
        <w:t xml:space="preserve"> 2447 от 04.10.2017 </w:t>
      </w:r>
      <w:r w:rsidR="000C2CE6">
        <w:t xml:space="preserve">на сумму 580,4 тыс. </w:t>
      </w:r>
      <w:r w:rsidR="00360C12">
        <w:t>рублей;</w:t>
      </w:r>
    </w:p>
    <w:p w:rsidR="00360C12" w:rsidRDefault="00334F13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а</w:t>
      </w:r>
      <w:r w:rsidR="00360C12">
        <w:t>вансовый отчет №</w:t>
      </w:r>
      <w:r>
        <w:t xml:space="preserve"> 491 от 30.06.2017 </w:t>
      </w:r>
      <w:r w:rsidR="00360C12">
        <w:t>Захаровой В.Е. на сумму 4,7 тыс. рублей, также отсутствует подпись подотчетного лица;</w:t>
      </w:r>
    </w:p>
    <w:p w:rsidR="00360C12" w:rsidRDefault="00334F13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а</w:t>
      </w:r>
      <w:r w:rsidR="00360C12">
        <w:t>вансовый отчет №</w:t>
      </w:r>
      <w:r>
        <w:t xml:space="preserve"> 492 от 30.06.2017 </w:t>
      </w:r>
      <w:proofErr w:type="spellStart"/>
      <w:r w:rsidR="00360C12">
        <w:t>Зедгенидзева</w:t>
      </w:r>
      <w:proofErr w:type="spellEnd"/>
      <w:r w:rsidR="00360C12">
        <w:t xml:space="preserve"> Д.А. на сумму 422,8 тыс. рублей, также отсутствует подпись подотчетного лица;</w:t>
      </w:r>
    </w:p>
    <w:p w:rsidR="00360C12" w:rsidRDefault="00334F13" w:rsidP="00334F13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</w:pPr>
      <w:r>
        <w:t>а</w:t>
      </w:r>
      <w:r w:rsidR="00360C12">
        <w:t>вансовый отчет №</w:t>
      </w:r>
      <w:r>
        <w:t xml:space="preserve"> 458 от 22.06.2017 </w:t>
      </w:r>
      <w:r w:rsidR="00360C12">
        <w:t>Попова Г.А. на сумму 99,4 тыс. рублей,</w:t>
      </w:r>
      <w:r w:rsidR="00360C12" w:rsidRPr="00360C12">
        <w:t xml:space="preserve"> </w:t>
      </w:r>
      <w:r w:rsidR="00360C12">
        <w:t>также отсутствует подпись подотчетного лица.</w:t>
      </w:r>
    </w:p>
    <w:p w:rsidR="006142D6" w:rsidRDefault="00793B5C" w:rsidP="00334F13">
      <w:pPr>
        <w:ind w:firstLine="709"/>
        <w:jc w:val="both"/>
      </w:pPr>
      <w:r>
        <w:t>После проверки данные нарушения устранены.</w:t>
      </w:r>
    </w:p>
    <w:p w:rsidR="00793B5C" w:rsidRDefault="00793B5C" w:rsidP="00A82F55">
      <w:pPr>
        <w:ind w:firstLine="567"/>
        <w:jc w:val="both"/>
      </w:pPr>
    </w:p>
    <w:p w:rsidR="006142D6" w:rsidRPr="006142D6" w:rsidRDefault="006142D6" w:rsidP="006142D6">
      <w:pPr>
        <w:ind w:firstLine="567"/>
        <w:jc w:val="center"/>
        <w:rPr>
          <w:b/>
        </w:rPr>
      </w:pPr>
      <w:r w:rsidRPr="006142D6">
        <w:rPr>
          <w:b/>
        </w:rPr>
        <w:t>Долгосрочные кредиты и займы</w:t>
      </w:r>
    </w:p>
    <w:p w:rsidR="00A82F55" w:rsidRDefault="00A82F55" w:rsidP="00A82F55">
      <w:pPr>
        <w:pStyle w:val="a3"/>
        <w:ind w:left="0" w:firstLine="567"/>
        <w:jc w:val="both"/>
        <w:rPr>
          <w:b/>
        </w:rPr>
      </w:pPr>
    </w:p>
    <w:p w:rsidR="008776A3" w:rsidRDefault="007113C3" w:rsidP="00334F13">
      <w:pPr>
        <w:pStyle w:val="a3"/>
        <w:ind w:left="0" w:firstLine="709"/>
        <w:jc w:val="both"/>
      </w:pPr>
      <w:r>
        <w:t>Долгосрочные кредиты и займы</w:t>
      </w:r>
      <w:r w:rsidR="00334F13">
        <w:t xml:space="preserve"> по состоянию на 01.01.2017 </w:t>
      </w:r>
      <w:r>
        <w:t xml:space="preserve">согласно балансу составили 797 720,0 тыс. рублей. </w:t>
      </w:r>
      <w:r w:rsidR="009D77F7">
        <w:t xml:space="preserve">За период 2017 года </w:t>
      </w:r>
      <w:r w:rsidR="00595C44">
        <w:t xml:space="preserve">Общество </w:t>
      </w:r>
      <w:r w:rsidR="00171430">
        <w:t>получи</w:t>
      </w:r>
      <w:r w:rsidR="00595C44">
        <w:t>ла кредитные и заемные средства на общую сумму 380 000,0 тыс. ру</w:t>
      </w:r>
      <w:r w:rsidR="008776A3">
        <w:t>блей</w:t>
      </w:r>
      <w:r w:rsidR="007121FD">
        <w:t>, из них:</w:t>
      </w:r>
    </w:p>
    <w:p w:rsidR="007121FD" w:rsidRDefault="007121FD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7121FD">
        <w:rPr>
          <w:color w:val="000000"/>
        </w:rPr>
        <w:t>СКПК СК "</w:t>
      </w:r>
      <w:proofErr w:type="spellStart"/>
      <w:r w:rsidRPr="007121FD">
        <w:rPr>
          <w:color w:val="000000"/>
        </w:rPr>
        <w:t>Алмазкредитсервис</w:t>
      </w:r>
      <w:proofErr w:type="spellEnd"/>
      <w:r w:rsidRPr="007121FD">
        <w:rPr>
          <w:color w:val="000000"/>
        </w:rPr>
        <w:t>"</w:t>
      </w:r>
      <w:r>
        <w:rPr>
          <w:color w:val="000000"/>
          <w:sz w:val="22"/>
          <w:szCs w:val="22"/>
        </w:rPr>
        <w:t xml:space="preserve"> </w:t>
      </w:r>
      <w:r>
        <w:t>- договор №</w:t>
      </w:r>
      <w:r w:rsidR="00334F13">
        <w:t xml:space="preserve"> </w:t>
      </w:r>
      <w:r>
        <w:t>ЯЗ-635</w:t>
      </w:r>
      <w:r w:rsidR="00334F13">
        <w:t xml:space="preserve">5-3-23012017 от 23.01.2017 </w:t>
      </w:r>
      <w:r>
        <w:t>на сумму 3</w:t>
      </w:r>
      <w:r w:rsidR="00D544DD">
        <w:t>0</w:t>
      </w:r>
      <w:r>
        <w:t> </w:t>
      </w:r>
      <w:r w:rsidR="00D544DD">
        <w:t>0</w:t>
      </w:r>
      <w:r>
        <w:t>00,0 тыс. рублей. Процентная ставка составляет 19,8% годовых. Срок погашения 19.03.2019 года;</w:t>
      </w:r>
    </w:p>
    <w:p w:rsidR="007121FD" w:rsidRDefault="007121FD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7121FD">
        <w:rPr>
          <w:color w:val="000000"/>
        </w:rPr>
        <w:t>СКПК СК "</w:t>
      </w:r>
      <w:proofErr w:type="spellStart"/>
      <w:r w:rsidRPr="007121FD">
        <w:rPr>
          <w:color w:val="000000"/>
        </w:rPr>
        <w:t>Алмазкредитсервис</w:t>
      </w:r>
      <w:proofErr w:type="spellEnd"/>
      <w:r w:rsidRPr="007121FD">
        <w:rPr>
          <w:color w:val="000000"/>
        </w:rPr>
        <w:t>"</w:t>
      </w:r>
      <w:r>
        <w:rPr>
          <w:color w:val="000000"/>
          <w:sz w:val="22"/>
          <w:szCs w:val="22"/>
        </w:rPr>
        <w:t xml:space="preserve"> </w:t>
      </w:r>
      <w:r>
        <w:t>- договор №</w:t>
      </w:r>
      <w:r w:rsidR="00334F13">
        <w:t xml:space="preserve"> </w:t>
      </w:r>
      <w:r>
        <w:t>ЯЗ-6355-901-</w:t>
      </w:r>
      <w:r w:rsidR="00D544DD">
        <w:t>0507</w:t>
      </w:r>
      <w:r>
        <w:t xml:space="preserve">2017 от </w:t>
      </w:r>
      <w:r w:rsidR="000D652C">
        <w:t>05</w:t>
      </w:r>
      <w:r>
        <w:t>.0</w:t>
      </w:r>
      <w:r w:rsidR="000D652C">
        <w:t>7</w:t>
      </w:r>
      <w:r w:rsidR="00334F13">
        <w:t xml:space="preserve">.2017 </w:t>
      </w:r>
      <w:r>
        <w:t xml:space="preserve">на сумму </w:t>
      </w:r>
      <w:r w:rsidR="00D544DD">
        <w:t>10 0</w:t>
      </w:r>
      <w:r>
        <w:t xml:space="preserve">00,0 тыс. рублей. Процентная ставка </w:t>
      </w:r>
      <w:r w:rsidR="00D544DD">
        <w:t>-</w:t>
      </w:r>
      <w:r>
        <w:t xml:space="preserve"> 19,8% годовых. Срок погашения </w:t>
      </w:r>
      <w:r w:rsidR="00D544DD">
        <w:t>04</w:t>
      </w:r>
      <w:r>
        <w:t>.</w:t>
      </w:r>
      <w:r w:rsidR="00D544DD">
        <w:t>04</w:t>
      </w:r>
      <w:r>
        <w:t>.2019 года;</w:t>
      </w:r>
    </w:p>
    <w:p w:rsidR="007121FD" w:rsidRDefault="007121FD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7121FD">
        <w:rPr>
          <w:color w:val="000000"/>
        </w:rPr>
        <w:t>СКПК СК "</w:t>
      </w:r>
      <w:proofErr w:type="spellStart"/>
      <w:r w:rsidRPr="007121FD">
        <w:rPr>
          <w:color w:val="000000"/>
        </w:rPr>
        <w:t>Алмазкредитсервис</w:t>
      </w:r>
      <w:proofErr w:type="spellEnd"/>
      <w:r w:rsidRPr="007121FD">
        <w:rPr>
          <w:color w:val="000000"/>
        </w:rPr>
        <w:t>"</w:t>
      </w:r>
      <w:r>
        <w:rPr>
          <w:color w:val="000000"/>
          <w:sz w:val="22"/>
          <w:szCs w:val="22"/>
        </w:rPr>
        <w:t xml:space="preserve"> </w:t>
      </w:r>
      <w:r>
        <w:t>- договор №</w:t>
      </w:r>
      <w:r w:rsidR="00334F13">
        <w:t xml:space="preserve"> </w:t>
      </w:r>
      <w:r>
        <w:t>ЯЗ-6355-</w:t>
      </w:r>
      <w:r w:rsidR="00D544DD">
        <w:t>1000</w:t>
      </w:r>
      <w:r>
        <w:t>-</w:t>
      </w:r>
      <w:r w:rsidR="00D544DD">
        <w:t>1708</w:t>
      </w:r>
      <w:r>
        <w:t xml:space="preserve">2017 от </w:t>
      </w:r>
      <w:r w:rsidR="00363820">
        <w:t>17</w:t>
      </w:r>
      <w:r>
        <w:t>.0</w:t>
      </w:r>
      <w:r w:rsidR="00363820">
        <w:t>8</w:t>
      </w:r>
      <w:r w:rsidR="00334F13">
        <w:t xml:space="preserve">.2017 </w:t>
      </w:r>
      <w:r>
        <w:t xml:space="preserve">на сумму </w:t>
      </w:r>
      <w:r w:rsidR="00D544DD">
        <w:t>20 0</w:t>
      </w:r>
      <w:r>
        <w:t>00,0 тыс. рублей. Процентная ставка составляет 19,8% годовых. Срок погашения 19.0</w:t>
      </w:r>
      <w:r w:rsidR="00D544DD">
        <w:t>6</w:t>
      </w:r>
      <w:r>
        <w:t>.2019 года;</w:t>
      </w:r>
    </w:p>
    <w:p w:rsidR="007121FD" w:rsidRDefault="007121FD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- договор №</w:t>
      </w:r>
      <w:r w:rsidR="00334F13">
        <w:t xml:space="preserve"> </w:t>
      </w:r>
      <w:r>
        <w:t>1700000</w:t>
      </w:r>
      <w:r w:rsidR="00D544DD">
        <w:t>68</w:t>
      </w:r>
      <w:r>
        <w:t xml:space="preserve"> от </w:t>
      </w:r>
      <w:r w:rsidR="00D544DD">
        <w:t>26</w:t>
      </w:r>
      <w:r>
        <w:t>.0</w:t>
      </w:r>
      <w:r w:rsidR="00D544DD">
        <w:t>4</w:t>
      </w:r>
      <w:r>
        <w:t>.2017</w:t>
      </w:r>
      <w:r w:rsidR="00334F13">
        <w:t xml:space="preserve"> </w:t>
      </w:r>
      <w:r>
        <w:t xml:space="preserve">на сумму </w:t>
      </w:r>
      <w:r w:rsidR="00D544DD">
        <w:t>195</w:t>
      </w:r>
      <w:r>
        <w:t> 000,0 тыс. рублей. Процентная ставка – 15</w:t>
      </w:r>
      <w:r w:rsidR="00D544DD">
        <w:t>,5</w:t>
      </w:r>
      <w:r>
        <w:t xml:space="preserve">%. Срок погашения </w:t>
      </w:r>
      <w:r w:rsidR="00D544DD">
        <w:t>31</w:t>
      </w:r>
      <w:r>
        <w:t>.</w:t>
      </w:r>
      <w:r w:rsidR="00D544DD">
        <w:t>1</w:t>
      </w:r>
      <w:r>
        <w:t>2.20</w:t>
      </w:r>
      <w:r w:rsidR="00D544DD">
        <w:t>20</w:t>
      </w:r>
      <w:r>
        <w:t xml:space="preserve"> года;</w:t>
      </w:r>
    </w:p>
    <w:p w:rsidR="007121FD" w:rsidRPr="00504896" w:rsidRDefault="007121FD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АО «Банк </w:t>
      </w:r>
      <w:proofErr w:type="spellStart"/>
      <w:r w:rsidR="00D544DD">
        <w:t>Финсервис</w:t>
      </w:r>
      <w:proofErr w:type="spellEnd"/>
      <w:r>
        <w:t>» - договор №</w:t>
      </w:r>
      <w:r w:rsidR="00334F13">
        <w:t xml:space="preserve"> </w:t>
      </w:r>
      <w:r>
        <w:t>0</w:t>
      </w:r>
      <w:r w:rsidR="00D544DD">
        <w:t>5/67</w:t>
      </w:r>
      <w:r>
        <w:t xml:space="preserve">/17 от </w:t>
      </w:r>
      <w:r w:rsidR="00D544DD">
        <w:t>14</w:t>
      </w:r>
      <w:r>
        <w:t>.0</w:t>
      </w:r>
      <w:r w:rsidR="00D544DD">
        <w:t>7</w:t>
      </w:r>
      <w:r w:rsidR="00334F13">
        <w:t xml:space="preserve">.2017 </w:t>
      </w:r>
      <w:r>
        <w:t xml:space="preserve">на сумму </w:t>
      </w:r>
      <w:r w:rsidR="00D544DD">
        <w:t>125</w:t>
      </w:r>
      <w:r>
        <w:t> 000,0 тыс. рублей. Процентная ставка –</w:t>
      </w:r>
      <w:r w:rsidR="00D544DD">
        <w:t xml:space="preserve"> 17</w:t>
      </w:r>
      <w:r>
        <w:t xml:space="preserve">%. Срок погашения </w:t>
      </w:r>
      <w:r w:rsidR="00D544DD">
        <w:t>30</w:t>
      </w:r>
      <w:r>
        <w:t>.0</w:t>
      </w:r>
      <w:r w:rsidR="00D544DD">
        <w:t>6</w:t>
      </w:r>
      <w:r>
        <w:t>.20</w:t>
      </w:r>
      <w:r w:rsidR="00D544DD">
        <w:t>20</w:t>
      </w:r>
      <w:r>
        <w:t xml:space="preserve"> года.  </w:t>
      </w:r>
    </w:p>
    <w:p w:rsidR="007121FD" w:rsidRDefault="007121FD" w:rsidP="00E97C94">
      <w:pPr>
        <w:pStyle w:val="a3"/>
        <w:ind w:left="0" w:firstLine="567"/>
        <w:jc w:val="both"/>
      </w:pPr>
    </w:p>
    <w:p w:rsidR="002C3934" w:rsidRDefault="00B67708" w:rsidP="00334F13">
      <w:pPr>
        <w:pStyle w:val="a3"/>
        <w:ind w:left="0" w:firstLine="709"/>
        <w:jc w:val="both"/>
      </w:pPr>
      <w:r>
        <w:t>По состоянию на 31.12.2017</w:t>
      </w:r>
      <w:r w:rsidR="00334F13">
        <w:t xml:space="preserve"> </w:t>
      </w:r>
      <w:r w:rsidR="00F654D1">
        <w:t>долгосрочные кредиты и займы составили 813 653,0 тыс. рублей и по сравнению с началом года увеличились на 15 933,0 тыс. рублей.</w:t>
      </w:r>
      <w:r w:rsidR="00237D03">
        <w:t xml:space="preserve"> </w:t>
      </w:r>
      <w:r w:rsidR="00334F13">
        <w:t xml:space="preserve">По состоянию на 31.03.2018 </w:t>
      </w:r>
      <w:r w:rsidR="00301B1D">
        <w:t>долгосрочные кредиты увеличились на 246 160,0 тыс. рублей и составили 1 059 813,0 тыс. рублей.</w:t>
      </w:r>
    </w:p>
    <w:p w:rsidR="001D7F74" w:rsidRDefault="00171430" w:rsidP="00334F13">
      <w:pPr>
        <w:pStyle w:val="a3"/>
        <w:tabs>
          <w:tab w:val="left" w:pos="851"/>
        </w:tabs>
        <w:ind w:left="0" w:firstLine="709"/>
        <w:jc w:val="both"/>
      </w:pPr>
      <w:r>
        <w:t>Задолженность по заемным средствам в сумме 20 000,0 тыс. рублей полученных в СКПК КС «</w:t>
      </w:r>
      <w:proofErr w:type="spellStart"/>
      <w:r>
        <w:t>Алмазкредитсервис</w:t>
      </w:r>
      <w:proofErr w:type="spellEnd"/>
      <w:r>
        <w:t xml:space="preserve">» </w:t>
      </w:r>
      <w:r w:rsidR="00695018">
        <w:t>(договор №</w:t>
      </w:r>
      <w:r w:rsidR="00334F13">
        <w:t xml:space="preserve"> </w:t>
      </w:r>
      <w:r w:rsidR="00695018">
        <w:t xml:space="preserve">ЯЗ-6355-1000-17082017) </w:t>
      </w:r>
      <w:r>
        <w:t>не подтверждена справкой о задолженности.</w:t>
      </w:r>
    </w:p>
    <w:p w:rsidR="00A1191C" w:rsidRDefault="00A1191C" w:rsidP="00504896">
      <w:pPr>
        <w:pStyle w:val="a3"/>
        <w:tabs>
          <w:tab w:val="left" w:pos="851"/>
        </w:tabs>
        <w:ind w:left="567"/>
        <w:jc w:val="center"/>
        <w:rPr>
          <w:b/>
        </w:rPr>
      </w:pPr>
    </w:p>
    <w:p w:rsidR="00171430" w:rsidRDefault="00504896" w:rsidP="00504896">
      <w:pPr>
        <w:pStyle w:val="a3"/>
        <w:tabs>
          <w:tab w:val="left" w:pos="851"/>
        </w:tabs>
        <w:ind w:left="567"/>
        <w:jc w:val="center"/>
        <w:rPr>
          <w:b/>
        </w:rPr>
      </w:pPr>
      <w:r>
        <w:rPr>
          <w:b/>
        </w:rPr>
        <w:t>Краткосрочные кредиты и займы</w:t>
      </w:r>
    </w:p>
    <w:p w:rsidR="00504896" w:rsidRDefault="00504896" w:rsidP="00504896">
      <w:pPr>
        <w:pStyle w:val="a3"/>
        <w:tabs>
          <w:tab w:val="left" w:pos="851"/>
        </w:tabs>
        <w:ind w:left="567"/>
        <w:jc w:val="both"/>
      </w:pPr>
    </w:p>
    <w:p w:rsidR="004B717B" w:rsidRDefault="0015390E" w:rsidP="00334F13">
      <w:pPr>
        <w:pStyle w:val="a3"/>
        <w:tabs>
          <w:tab w:val="left" w:pos="851"/>
        </w:tabs>
        <w:ind w:left="0" w:firstLine="709"/>
        <w:jc w:val="both"/>
      </w:pPr>
      <w:r>
        <w:t>Кратко</w:t>
      </w:r>
      <w:r w:rsidR="004B717B">
        <w:t xml:space="preserve">срочные кредиты и займы </w:t>
      </w:r>
      <w:r w:rsidR="00334F13">
        <w:t xml:space="preserve">по состоянию на 01.01.2017 </w:t>
      </w:r>
      <w:r w:rsidR="004B717B">
        <w:t>составили 294 612,0 тыс. рублей. За 2017 год получено кредитов и займов на сумму 73 500,0 тыс. рублей, из них:</w:t>
      </w:r>
    </w:p>
    <w:p w:rsidR="004B717B" w:rsidRDefault="004B717B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ООО «Алмаз» - договор №</w:t>
      </w:r>
      <w:r w:rsidR="00334F13">
        <w:t xml:space="preserve"> 199 от 31.08.2017 </w:t>
      </w:r>
      <w:r>
        <w:t>на сумму 3 500,0 тыс. рублей. Процентная ставка составляет 10% годовых. Срок погашения 31.12.2018 года;</w:t>
      </w:r>
    </w:p>
    <w:p w:rsidR="00DD5C3A" w:rsidRDefault="004B717B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- договор №</w:t>
      </w:r>
      <w:r w:rsidR="00334F13">
        <w:t xml:space="preserve"> 170000032 от 17.03.2017 </w:t>
      </w:r>
      <w:r>
        <w:t xml:space="preserve">на сумму </w:t>
      </w:r>
      <w:r w:rsidR="006B654F">
        <w:t xml:space="preserve">40 000,0 тыс. рублей. Процентная ставка – 15%. Срок погашения </w:t>
      </w:r>
      <w:r w:rsidR="00DD5C3A">
        <w:t>28.02.2018 года;</w:t>
      </w:r>
    </w:p>
    <w:p w:rsidR="00C13F8C" w:rsidRDefault="00DD5C3A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АО «Банк </w:t>
      </w:r>
      <w:proofErr w:type="spellStart"/>
      <w:r>
        <w:t>Таатта</w:t>
      </w:r>
      <w:proofErr w:type="spellEnd"/>
      <w:r>
        <w:t>» - договор №</w:t>
      </w:r>
      <w:r w:rsidR="007F4EAD">
        <w:t xml:space="preserve"> ЯЮ0300/17 от 28.09.2017 </w:t>
      </w:r>
      <w:r>
        <w:t>на сумму 30 000,0 тыс. рублей. Процентная ставка – 14%. Срок погашения 27.09.2018 года.</w:t>
      </w:r>
      <w:r w:rsidR="006B654F">
        <w:t xml:space="preserve"> </w:t>
      </w:r>
    </w:p>
    <w:p w:rsidR="00C13F8C" w:rsidRDefault="00C13F8C" w:rsidP="00334F13">
      <w:pPr>
        <w:pStyle w:val="a3"/>
        <w:tabs>
          <w:tab w:val="left" w:pos="993"/>
        </w:tabs>
        <w:ind w:left="0" w:firstLine="709"/>
        <w:jc w:val="both"/>
      </w:pPr>
      <w:r>
        <w:t>За 2017 год погашены следующие займы и кредиты:</w:t>
      </w:r>
    </w:p>
    <w:p w:rsidR="0015390E" w:rsidRDefault="00C13F8C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ГУП «</w:t>
      </w:r>
      <w:proofErr w:type="spellStart"/>
      <w:r>
        <w:t>Комдрагметалл</w:t>
      </w:r>
      <w:proofErr w:type="spellEnd"/>
      <w:r>
        <w:t>» - договор №</w:t>
      </w:r>
      <w:r w:rsidR="007F4EAD">
        <w:t xml:space="preserve"> 08-188 от 04.09.2013 </w:t>
      </w:r>
      <w:r>
        <w:t>на сумму 334 тыс. рублей;</w:t>
      </w:r>
    </w:p>
    <w:p w:rsidR="00C13F8C" w:rsidRDefault="00C13F8C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ГУП «</w:t>
      </w:r>
      <w:proofErr w:type="spellStart"/>
      <w:r>
        <w:t>Комдрагметалл</w:t>
      </w:r>
      <w:proofErr w:type="spellEnd"/>
      <w:r>
        <w:t>» - договор №</w:t>
      </w:r>
      <w:r w:rsidR="007F4EAD">
        <w:t xml:space="preserve"> 08-334 от 16.12.2016 </w:t>
      </w:r>
      <w:r>
        <w:t>на сумму 10 000,0 тыс. рублей;</w:t>
      </w:r>
    </w:p>
    <w:p w:rsidR="00C13F8C" w:rsidRDefault="00C13F8C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 xml:space="preserve">» - договор </w:t>
      </w:r>
      <w:r w:rsidR="007F4EAD">
        <w:t xml:space="preserve">№ 126000/2214 от 21.09.2012 </w:t>
      </w:r>
      <w:r>
        <w:t>на сумму 28 575,0 тыс. рублей;</w:t>
      </w:r>
    </w:p>
    <w:p w:rsidR="00C13F8C" w:rsidRDefault="00C13F8C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lastRenderedPageBreak/>
        <w:t>ОАО «</w:t>
      </w:r>
      <w:proofErr w:type="spellStart"/>
      <w:r>
        <w:t>Алмазэргиэнбанк</w:t>
      </w:r>
      <w:proofErr w:type="spellEnd"/>
      <w:r>
        <w:t>» - договор №</w:t>
      </w:r>
      <w:r w:rsidR="007F4EAD">
        <w:t xml:space="preserve"> 1600000232 от 22.12.2016 </w:t>
      </w:r>
      <w:r>
        <w:t>на сумму 80 000,0 тыс. рублей;</w:t>
      </w:r>
    </w:p>
    <w:p w:rsidR="00C13F8C" w:rsidRDefault="00C13F8C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- договор №</w:t>
      </w:r>
      <w:r w:rsidR="007F4EAD">
        <w:t xml:space="preserve"> </w:t>
      </w:r>
      <w:r>
        <w:t>16000022</w:t>
      </w:r>
      <w:r w:rsidR="00720842">
        <w:t>4</w:t>
      </w:r>
      <w:r>
        <w:t xml:space="preserve"> от </w:t>
      </w:r>
      <w:r w:rsidR="00720842">
        <w:t>13</w:t>
      </w:r>
      <w:r w:rsidR="007F4EAD">
        <w:t xml:space="preserve">.12.2016 </w:t>
      </w:r>
      <w:r>
        <w:t xml:space="preserve">на сумму </w:t>
      </w:r>
      <w:r w:rsidR="00720842">
        <w:t>43</w:t>
      </w:r>
      <w:r>
        <w:t> 000,0 тыс. рублей</w:t>
      </w:r>
      <w:r w:rsidR="00720842">
        <w:t>.</w:t>
      </w:r>
    </w:p>
    <w:p w:rsidR="00720842" w:rsidRDefault="00720842" w:rsidP="00334F13">
      <w:pPr>
        <w:pStyle w:val="a3"/>
        <w:tabs>
          <w:tab w:val="left" w:pos="993"/>
        </w:tabs>
        <w:ind w:left="0" w:firstLine="709"/>
        <w:jc w:val="both"/>
      </w:pPr>
      <w:r>
        <w:t xml:space="preserve">Остаток задолженности </w:t>
      </w:r>
      <w:r w:rsidR="007F4EAD">
        <w:t xml:space="preserve">по состоянию на 31.12.2017 </w:t>
      </w:r>
      <w:r>
        <w:t>согласно, пояснительной записки к балансу составила 390 644,0 тыс. рублей, из них:</w:t>
      </w:r>
    </w:p>
    <w:p w:rsidR="00EB0DFA" w:rsidRDefault="00EB0DFA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ГУП «</w:t>
      </w:r>
      <w:proofErr w:type="spellStart"/>
      <w:r>
        <w:t>Комдрагметалл</w:t>
      </w:r>
      <w:proofErr w:type="spellEnd"/>
      <w:r>
        <w:t>» (договор №</w:t>
      </w:r>
      <w:r w:rsidR="007F4EAD">
        <w:t xml:space="preserve"> 08-202 от 04.07.2016</w:t>
      </w:r>
      <w:r>
        <w:t>) – 2 000,0 тыс. рублей;</w:t>
      </w:r>
    </w:p>
    <w:p w:rsidR="00EB0DFA" w:rsidRDefault="00EB0DFA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ООО «Алмаз» (договор №</w:t>
      </w:r>
      <w:r w:rsidR="007F4EAD">
        <w:t xml:space="preserve"> 199 от 31.08.2017</w:t>
      </w:r>
      <w:r>
        <w:t>) - 3 500,0 тыс. рублей;</w:t>
      </w:r>
    </w:p>
    <w:p w:rsidR="00EB0DFA" w:rsidRDefault="00EB0DFA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АО «РИК» (договор №</w:t>
      </w:r>
      <w:r w:rsidR="007F4EAD">
        <w:t xml:space="preserve"> 115-01/14 от 05.12.2014</w:t>
      </w:r>
      <w:r>
        <w:t>) – 9 069 тыс. рублей;</w:t>
      </w:r>
    </w:p>
    <w:p w:rsidR="00EB0DFA" w:rsidRDefault="00686683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(договор №</w:t>
      </w:r>
      <w:r w:rsidR="007F4EAD">
        <w:t xml:space="preserve"> </w:t>
      </w:r>
      <w:r>
        <w:t>126000/20</w:t>
      </w:r>
      <w:r w:rsidR="007F4EAD">
        <w:t>62 от 27.03.2012</w:t>
      </w:r>
      <w:r>
        <w:t>) – 22 396,0 тыс. рублей;</w:t>
      </w:r>
    </w:p>
    <w:p w:rsidR="00686683" w:rsidRDefault="00686683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(договор №</w:t>
      </w:r>
      <w:r w:rsidR="007F4EAD">
        <w:t xml:space="preserve"> 116000/1983 от 29.11.2011</w:t>
      </w:r>
      <w:r>
        <w:t>) – 25 862,0 тыс. рублей;</w:t>
      </w:r>
    </w:p>
    <w:p w:rsidR="00686683" w:rsidRDefault="00686683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(договор №</w:t>
      </w:r>
      <w:r w:rsidR="007F4EAD">
        <w:t xml:space="preserve"> 136000/0035 от 07.03.2013</w:t>
      </w:r>
      <w:r>
        <w:t>) – 30 400,0 тыс. рублей;</w:t>
      </w:r>
    </w:p>
    <w:p w:rsidR="00686683" w:rsidRDefault="00686683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(договор №</w:t>
      </w:r>
      <w:r w:rsidR="007F4EAD">
        <w:t xml:space="preserve"> 136000/0108 от 15.05.2013</w:t>
      </w:r>
      <w:r>
        <w:t>) – 40 300,0 тыс. рублей;</w:t>
      </w:r>
    </w:p>
    <w:p w:rsidR="00637C46" w:rsidRDefault="00637C46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(договор №</w:t>
      </w:r>
      <w:r w:rsidR="007F4EAD">
        <w:t xml:space="preserve"> 126000/2291 от 18.12.2012</w:t>
      </w:r>
      <w:r>
        <w:t>) – 1 700,0 тыс. рублей;</w:t>
      </w:r>
    </w:p>
    <w:p w:rsidR="00686683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(договор №</w:t>
      </w:r>
      <w:r w:rsidR="007F4EAD">
        <w:t xml:space="preserve"> 13114 от 27.11.2014</w:t>
      </w:r>
      <w:r>
        <w:t>) – 38 000,0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(договор №</w:t>
      </w:r>
      <w:r w:rsidR="007F4EAD">
        <w:t xml:space="preserve"> 150000111 от 17.08.2015</w:t>
      </w:r>
      <w:r>
        <w:t>) – 85 000,0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</w:t>
      </w:r>
      <w:r w:rsidR="007F4EAD">
        <w:t>овор № 150000162 от 05.11.2016</w:t>
      </w:r>
      <w:r>
        <w:t>) – 35 000,0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</w:t>
      </w:r>
      <w:r w:rsidR="007F4EAD">
        <w:t>овор № 150000187 от 18.12.2015</w:t>
      </w:r>
      <w:r>
        <w:t>) – 32 083,0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(договор №</w:t>
      </w:r>
      <w:r w:rsidR="007F4EAD">
        <w:t xml:space="preserve"> </w:t>
      </w:r>
      <w:r>
        <w:t xml:space="preserve">615 </w:t>
      </w:r>
      <w:r w:rsidR="007F4EAD">
        <w:t>от 30.01.2015</w:t>
      </w:r>
      <w:r>
        <w:t>) – 2 833,0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(договор №</w:t>
      </w:r>
      <w:r w:rsidR="007F4EAD">
        <w:t xml:space="preserve"> 170000032 от 17.03.2017</w:t>
      </w:r>
      <w:r>
        <w:t>) – 40 000,0 тыс. рублей;</w:t>
      </w:r>
    </w:p>
    <w:p w:rsidR="00F76612" w:rsidRDefault="00F76612" w:rsidP="00334F13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АО «Банк </w:t>
      </w:r>
      <w:proofErr w:type="spellStart"/>
      <w:r>
        <w:t>Таатта</w:t>
      </w:r>
      <w:proofErr w:type="spellEnd"/>
      <w:r>
        <w:t>» (договор №</w:t>
      </w:r>
      <w:r w:rsidR="007F4EAD">
        <w:t xml:space="preserve"> ЯЮ0300/17 от 28.09.2017</w:t>
      </w:r>
      <w:proofErr w:type="gramStart"/>
      <w:r w:rsidR="007F4EAD">
        <w:t xml:space="preserve"> </w:t>
      </w:r>
      <w:r>
        <w:t>)</w:t>
      </w:r>
      <w:proofErr w:type="gramEnd"/>
      <w:r>
        <w:t xml:space="preserve"> – 22 500,0 тыс. рублей.</w:t>
      </w:r>
    </w:p>
    <w:p w:rsidR="00720842" w:rsidRDefault="00720842" w:rsidP="00720842">
      <w:pPr>
        <w:pStyle w:val="a3"/>
        <w:tabs>
          <w:tab w:val="left" w:pos="851"/>
        </w:tabs>
        <w:ind w:left="0" w:firstLine="567"/>
        <w:jc w:val="both"/>
      </w:pPr>
    </w:p>
    <w:p w:rsidR="00171430" w:rsidRDefault="00695018" w:rsidP="007F4EAD">
      <w:pPr>
        <w:pStyle w:val="a3"/>
        <w:tabs>
          <w:tab w:val="left" w:pos="851"/>
        </w:tabs>
        <w:ind w:left="0" w:firstLine="709"/>
        <w:jc w:val="both"/>
      </w:pPr>
      <w:r>
        <w:t>Задолженность по договору №</w:t>
      </w:r>
      <w:r w:rsidR="007F4EAD">
        <w:t xml:space="preserve"> 199 от 31.08.2017 </w:t>
      </w:r>
      <w:r>
        <w:t>с ООО «Алмаз» на сумму 3 5</w:t>
      </w:r>
      <w:r w:rsidR="00363820">
        <w:t>00,0 тыс. рублей не подтверждена</w:t>
      </w:r>
      <w:r>
        <w:t xml:space="preserve"> Актом сверки (справки).</w:t>
      </w:r>
    </w:p>
    <w:p w:rsidR="00695018" w:rsidRDefault="0029668A" w:rsidP="007F4EAD">
      <w:pPr>
        <w:pStyle w:val="a3"/>
        <w:tabs>
          <w:tab w:val="left" w:pos="851"/>
        </w:tabs>
        <w:ind w:left="0" w:firstLine="709"/>
        <w:jc w:val="both"/>
      </w:pPr>
      <w:r>
        <w:t>Согласно</w:t>
      </w:r>
      <w:r w:rsidR="000A465E">
        <w:t>,</w:t>
      </w:r>
      <w:r w:rsidR="007F4EAD">
        <w:t xml:space="preserve"> книги залога Общества</w:t>
      </w:r>
      <w:r>
        <w:t xml:space="preserve"> в пояснительной записке бухгалтерского баланса, всего по кредитам и займам заложено 1 386 636,9 тыс. рублей недвижимости, оборудования, транспорта, ТМЦ, из них:</w:t>
      </w:r>
    </w:p>
    <w:p w:rsidR="0029668A" w:rsidRDefault="0029668A" w:rsidP="007F4EA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ЯРФ «</w:t>
      </w:r>
      <w:proofErr w:type="spellStart"/>
      <w:r>
        <w:t>Россельхозбанк</w:t>
      </w:r>
      <w:proofErr w:type="spellEnd"/>
      <w:r>
        <w:t>» - 250 182,2 тыс. рублей;</w:t>
      </w:r>
    </w:p>
    <w:p w:rsidR="0029668A" w:rsidRDefault="0029668A" w:rsidP="007F4EA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ОАО «</w:t>
      </w:r>
      <w:proofErr w:type="spellStart"/>
      <w:r>
        <w:t>Алмазэргиэнбанк</w:t>
      </w:r>
      <w:proofErr w:type="spellEnd"/>
      <w:r>
        <w:t>» - 728 281,2 тыс. рублей;</w:t>
      </w:r>
    </w:p>
    <w:p w:rsidR="0029668A" w:rsidRDefault="0029668A" w:rsidP="007F4EA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АО «РИК» - 24 736,6 тыс. рублей;</w:t>
      </w:r>
    </w:p>
    <w:p w:rsidR="0029668A" w:rsidRDefault="0029668A" w:rsidP="007F4EA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АО «Банк </w:t>
      </w:r>
      <w:proofErr w:type="spellStart"/>
      <w:r>
        <w:t>Финсервис</w:t>
      </w:r>
      <w:proofErr w:type="spellEnd"/>
      <w:r>
        <w:t>» - 354 984,6 тыс. рублей;</w:t>
      </w:r>
    </w:p>
    <w:p w:rsidR="0029668A" w:rsidRPr="00695018" w:rsidRDefault="002E22CA" w:rsidP="007F4EA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АО «Банк </w:t>
      </w:r>
      <w:proofErr w:type="spellStart"/>
      <w:r>
        <w:t>Таатта</w:t>
      </w:r>
      <w:proofErr w:type="spellEnd"/>
      <w:r>
        <w:t>» - 28 452,4 тыс. рублей.</w:t>
      </w:r>
    </w:p>
    <w:p w:rsidR="00DA6E6A" w:rsidRDefault="00DA6E6A" w:rsidP="00F654D1">
      <w:pPr>
        <w:pStyle w:val="a3"/>
        <w:ind w:left="0" w:firstLine="567"/>
        <w:jc w:val="both"/>
      </w:pPr>
    </w:p>
    <w:p w:rsidR="000A465E" w:rsidRDefault="00700B7A" w:rsidP="007F4EAD">
      <w:pPr>
        <w:pStyle w:val="a3"/>
        <w:ind w:left="0" w:firstLine="567"/>
        <w:jc w:val="center"/>
        <w:rPr>
          <w:b/>
        </w:rPr>
      </w:pPr>
      <w:r w:rsidRPr="00700B7A">
        <w:rPr>
          <w:b/>
        </w:rPr>
        <w:t>Выводы</w:t>
      </w:r>
    </w:p>
    <w:p w:rsidR="007F4EAD" w:rsidRPr="00700B7A" w:rsidRDefault="007F4EAD" w:rsidP="007F4EAD">
      <w:pPr>
        <w:pStyle w:val="a3"/>
        <w:ind w:left="0" w:firstLine="567"/>
        <w:jc w:val="center"/>
        <w:rPr>
          <w:b/>
        </w:rPr>
      </w:pPr>
    </w:p>
    <w:p w:rsidR="00441E21" w:rsidRPr="00C914A3" w:rsidRDefault="00441E21" w:rsidP="007F4EAD">
      <w:pPr>
        <w:pStyle w:val="a3"/>
        <w:numPr>
          <w:ilvl w:val="0"/>
          <w:numId w:val="32"/>
        </w:numPr>
        <w:tabs>
          <w:tab w:val="left" w:pos="993"/>
        </w:tabs>
        <w:ind w:left="0" w:firstLine="709"/>
      </w:pPr>
      <w:r w:rsidRPr="00441E21">
        <w:rPr>
          <w:rFonts w:eastAsiaTheme="minorEastAsia"/>
        </w:rPr>
        <w:t xml:space="preserve">Общий объем проверенных средств </w:t>
      </w:r>
      <w:r w:rsidRPr="00441E21">
        <w:rPr>
          <w:bCs/>
          <w:color w:val="000000"/>
        </w:rPr>
        <w:t>901 058,5 тыс. руб.</w:t>
      </w:r>
    </w:p>
    <w:p w:rsidR="00700B7A" w:rsidRPr="008679D3" w:rsidRDefault="00700B7A" w:rsidP="007F4EAD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Theme="minorEastAsia"/>
        </w:rPr>
      </w:pPr>
      <w:r w:rsidRPr="008679D3">
        <w:rPr>
          <w:rFonts w:eastAsiaTheme="minorEastAsia"/>
        </w:rPr>
        <w:t>По результатам проведенного анализа выделены и сгруппированы по качественному признаку основные показатели финансового положения и результат</w:t>
      </w:r>
      <w:r w:rsidR="007F4EAD">
        <w:rPr>
          <w:rFonts w:eastAsiaTheme="minorEastAsia"/>
        </w:rPr>
        <w:t>ов деятельности Общества</w:t>
      </w:r>
      <w:r w:rsidRPr="008679D3">
        <w:rPr>
          <w:rFonts w:eastAsiaTheme="minorEastAsia"/>
        </w:rPr>
        <w:t xml:space="preserve"> в течение анализируемого периода.</w:t>
      </w:r>
    </w:p>
    <w:p w:rsidR="00700B7A" w:rsidRPr="003E1156" w:rsidRDefault="00700B7A" w:rsidP="007F4EAD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lastRenderedPageBreak/>
        <w:t xml:space="preserve">Следующие 5 показателей финансового положения и результатов деятельности организации имеют </w:t>
      </w:r>
      <w:r w:rsidRPr="003578C6">
        <w:rPr>
          <w:rFonts w:eastAsiaTheme="minorEastAsia"/>
          <w:b/>
          <w:i/>
          <w:iCs/>
        </w:rPr>
        <w:t>хорошие</w:t>
      </w:r>
      <w:r w:rsidRPr="003E1156">
        <w:rPr>
          <w:rFonts w:eastAsiaTheme="minorEastAsia"/>
        </w:rPr>
        <w:t xml:space="preserve"> значения:</w:t>
      </w:r>
    </w:p>
    <w:p w:rsidR="00700B7A" w:rsidRPr="003E1156" w:rsidRDefault="00700B7A" w:rsidP="007F4EAD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чистые активы превышают уставный капитал, при этом за два последних года наблюдалось увеличение чистых активов; </w:t>
      </w:r>
    </w:p>
    <w:p w:rsidR="00700B7A" w:rsidRPr="003E1156" w:rsidRDefault="00700B7A" w:rsidP="007F4EAD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положительная динамика собственного капитала относительно общего изменения активов организации; </w:t>
      </w:r>
    </w:p>
    <w:p w:rsidR="00700B7A" w:rsidRPr="003E1156" w:rsidRDefault="00700B7A" w:rsidP="007F4EAD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за последний год получена прибыль от продаж (</w:t>
      </w:r>
      <w:r w:rsidRPr="003578C6">
        <w:t xml:space="preserve">134 195 </w:t>
      </w:r>
      <w:r w:rsidRPr="003E1156">
        <w:t>тыс. руб</w:t>
      </w:r>
      <w:r>
        <w:t>лей</w:t>
      </w:r>
      <w:r w:rsidRPr="003E1156">
        <w:t>), причем наблюдалась положительная динамика по сравнению с предшествующим годом (+14 549 тыс. руб</w:t>
      </w:r>
      <w:r>
        <w:t>лей</w:t>
      </w:r>
      <w:r w:rsidRPr="003E1156">
        <w:t xml:space="preserve">); </w:t>
      </w:r>
    </w:p>
    <w:p w:rsidR="00700B7A" w:rsidRPr="003E1156" w:rsidRDefault="00700B7A" w:rsidP="007F4EAD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чистая прибыль за 2017 год составила </w:t>
      </w:r>
      <w:r w:rsidRPr="003578C6">
        <w:t xml:space="preserve">4 079 </w:t>
      </w:r>
      <w:r w:rsidRPr="003E1156">
        <w:t>тыс. руб</w:t>
      </w:r>
      <w:r>
        <w:t>лей</w:t>
      </w:r>
      <w:r w:rsidRPr="003E1156">
        <w:t xml:space="preserve"> (+969 тыс. руб</w:t>
      </w:r>
      <w:r>
        <w:t>лей</w:t>
      </w:r>
      <w:r w:rsidRPr="003E1156">
        <w:t xml:space="preserve"> по сравнению с предшествующим годом); </w:t>
      </w:r>
    </w:p>
    <w:p w:rsidR="00700B7A" w:rsidRPr="003E1156" w:rsidRDefault="00700B7A" w:rsidP="007F4EAD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положительная динамика прибыли до процентов к уплате и налогообложения (EBIT) на рубль выручки организации </w:t>
      </w:r>
      <w:r w:rsidRPr="003578C6">
        <w:t xml:space="preserve">(+1,4 </w:t>
      </w:r>
      <w:r w:rsidRPr="003E1156">
        <w:t>коп</w:t>
      </w:r>
      <w:proofErr w:type="gramStart"/>
      <w:r w:rsidRPr="003E1156">
        <w:t>.</w:t>
      </w:r>
      <w:proofErr w:type="gramEnd"/>
      <w:r w:rsidRPr="003E1156">
        <w:t xml:space="preserve"> </w:t>
      </w:r>
      <w:proofErr w:type="gramStart"/>
      <w:r w:rsidRPr="003E1156">
        <w:t>к</w:t>
      </w:r>
      <w:proofErr w:type="gramEnd"/>
      <w:r w:rsidRPr="003E1156">
        <w:t xml:space="preserve"> </w:t>
      </w:r>
      <w:r w:rsidRPr="003578C6">
        <w:t xml:space="preserve">21,1 </w:t>
      </w:r>
      <w:r w:rsidRPr="003E1156">
        <w:t xml:space="preserve">коп. с рубля выручки за 2016 год). </w:t>
      </w:r>
    </w:p>
    <w:p w:rsidR="00700B7A" w:rsidRPr="003E1156" w:rsidRDefault="00700B7A" w:rsidP="007F4EAD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Показатели финансового положения и результатов деятельности организации, имеющие </w:t>
      </w:r>
      <w:r w:rsidRPr="003578C6">
        <w:rPr>
          <w:rFonts w:eastAsiaTheme="minorEastAsia"/>
          <w:b/>
          <w:i/>
          <w:iCs/>
        </w:rPr>
        <w:t>неудовлетворительные</w:t>
      </w:r>
      <w:r w:rsidRPr="003E1156">
        <w:rPr>
          <w:rFonts w:eastAsiaTheme="minorEastAsia"/>
        </w:rPr>
        <w:t xml:space="preserve"> значения:</w:t>
      </w:r>
    </w:p>
    <w:p w:rsidR="00700B7A" w:rsidRPr="003E1156" w:rsidRDefault="00700B7A" w:rsidP="007F4EAD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коэффициент автономии имеет неудовлетворительное значение (</w:t>
      </w:r>
      <w:r w:rsidRPr="003578C6">
        <w:t>0,47</w:t>
      </w:r>
      <w:r w:rsidRPr="003E1156">
        <w:t xml:space="preserve">); </w:t>
      </w:r>
    </w:p>
    <w:p w:rsidR="00700B7A" w:rsidRPr="003E1156" w:rsidRDefault="00700B7A" w:rsidP="007F4EAD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ниже принятой нормы коэффициент текущей (общей) ликвидности; </w:t>
      </w:r>
    </w:p>
    <w:p w:rsidR="00700B7A" w:rsidRPr="003E1156" w:rsidRDefault="00700B7A" w:rsidP="007F4EAD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>недостаточная рентабельность активов (</w:t>
      </w:r>
      <w:r w:rsidRPr="003578C6">
        <w:t>0,1</w:t>
      </w:r>
      <w:r w:rsidRPr="003E1156">
        <w:t xml:space="preserve">% за период с 01.01.2017 по 31.12.2017); </w:t>
      </w:r>
    </w:p>
    <w:p w:rsidR="00700B7A" w:rsidRPr="003E1156" w:rsidRDefault="00700B7A" w:rsidP="007F4EAD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значительная отрицательная динамика рентабельности продаж </w:t>
      </w:r>
      <w:r w:rsidRPr="003578C6">
        <w:t xml:space="preserve">(-3,1 </w:t>
      </w:r>
      <w:r w:rsidRPr="003E1156">
        <w:t xml:space="preserve">процентных пункта от рентабельности за 2016 год равной </w:t>
      </w:r>
      <w:r w:rsidRPr="003578C6">
        <w:t>21,1</w:t>
      </w:r>
      <w:r w:rsidRPr="003E1156">
        <w:t xml:space="preserve">%); </w:t>
      </w:r>
    </w:p>
    <w:p w:rsidR="00700B7A" w:rsidRPr="003E1156" w:rsidRDefault="00700B7A" w:rsidP="007F4EAD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покрытия инвестиций ниже нормы (доля собственного капитала и долгосрочных обязательств составляет только </w:t>
      </w:r>
      <w:r w:rsidRPr="003578C6">
        <w:t>76</w:t>
      </w:r>
      <w:r w:rsidRPr="003E1156">
        <w:t xml:space="preserve">% от общего капитала организации). </w:t>
      </w:r>
    </w:p>
    <w:p w:rsidR="00700B7A" w:rsidRPr="003E1156" w:rsidRDefault="00700B7A" w:rsidP="007F4EAD">
      <w:pPr>
        <w:ind w:firstLine="709"/>
        <w:jc w:val="both"/>
        <w:rPr>
          <w:rFonts w:eastAsiaTheme="minorEastAsia"/>
        </w:rPr>
      </w:pPr>
      <w:r w:rsidRPr="003E1156">
        <w:rPr>
          <w:rFonts w:eastAsiaTheme="minorEastAsia"/>
        </w:rPr>
        <w:t xml:space="preserve">В ходе анализа были получены следующие </w:t>
      </w:r>
      <w:r w:rsidRPr="003578C6">
        <w:rPr>
          <w:rFonts w:eastAsiaTheme="minorEastAsia"/>
          <w:b/>
          <w:i/>
          <w:iCs/>
        </w:rPr>
        <w:t>критические</w:t>
      </w:r>
      <w:r w:rsidRPr="003578C6">
        <w:rPr>
          <w:rFonts w:eastAsiaTheme="minorEastAsia"/>
          <w:b/>
        </w:rPr>
        <w:t xml:space="preserve"> </w:t>
      </w:r>
      <w:r w:rsidRPr="003E1156">
        <w:rPr>
          <w:rFonts w:eastAsiaTheme="minorEastAsia"/>
        </w:rPr>
        <w:t>показатели финансового положения организации:</w:t>
      </w:r>
    </w:p>
    <w:p w:rsidR="00700B7A" w:rsidRPr="003E1156" w:rsidRDefault="00700B7A" w:rsidP="007F4EAD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значение коэффициента обеспеченности собственными оборотными средствами, равное </w:t>
      </w:r>
      <w:r w:rsidRPr="003578C6">
        <w:t>-1,05</w:t>
      </w:r>
      <w:r w:rsidRPr="003E1156">
        <w:t xml:space="preserve">, характеризуется как явно не соответствующее принятому нормативу; </w:t>
      </w:r>
    </w:p>
    <w:p w:rsidR="00700B7A" w:rsidRPr="003E1156" w:rsidRDefault="00700B7A" w:rsidP="007F4EAD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быстрой (промежуточной) ликвидности значительно ниже нормы; </w:t>
      </w:r>
    </w:p>
    <w:p w:rsidR="00700B7A" w:rsidRPr="003E1156" w:rsidRDefault="00700B7A" w:rsidP="007F4EAD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коэффициент абсолютной ликвидности существенно ниже нормального значения; </w:t>
      </w:r>
    </w:p>
    <w:p w:rsidR="00700B7A" w:rsidRPr="003E1156" w:rsidRDefault="00700B7A" w:rsidP="007F4EAD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активы организации не покрывают соответствующие им по сроку погашения обязательства; </w:t>
      </w:r>
    </w:p>
    <w:p w:rsidR="00700B7A" w:rsidRDefault="00700B7A" w:rsidP="007F4EAD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</w:pPr>
      <w:r w:rsidRPr="003E1156">
        <w:t xml:space="preserve">крайне неустойчивое финансовое положение по величине собственных оборотных средств. </w:t>
      </w:r>
    </w:p>
    <w:p w:rsidR="004A5E0F" w:rsidRPr="004A5E0F" w:rsidRDefault="004A5E0F" w:rsidP="004A5E0F">
      <w:pPr>
        <w:pStyle w:val="a3"/>
        <w:ind w:left="0" w:firstLine="567"/>
        <w:jc w:val="both"/>
        <w:rPr>
          <w:rFonts w:eastAsiaTheme="minorEastAsia"/>
        </w:rPr>
      </w:pPr>
      <w:r w:rsidRPr="004A5E0F">
        <w:rPr>
          <w:rFonts w:eastAsiaTheme="minorEastAsia"/>
        </w:rPr>
        <w:t xml:space="preserve">На основании оценки значений показателей на конец анализируемого периода, а также их динамики в течение периода и прогноза на ближайший год, получены следующие выводы. Баллы финансового положения и результатов деятельности Общества составили -1,23 и +0,02 соответственно. То есть финансовое положение характеризуется как очень плохое; финансовые результаты за весь анализируемый период как нормальные. На основе эти двух оценок получена итоговая рейтинговая оценка финансового состояния предприятия, которая составила </w:t>
      </w:r>
      <w:r w:rsidRPr="004A5E0F">
        <w:rPr>
          <w:rFonts w:eastAsiaTheme="minorEastAsia"/>
          <w:b/>
          <w:bCs/>
        </w:rPr>
        <w:t>CCC</w:t>
      </w:r>
      <w:r w:rsidRPr="004A5E0F">
        <w:rPr>
          <w:rFonts w:eastAsiaTheme="minorEastAsia"/>
        </w:rPr>
        <w:t xml:space="preserve"> – </w:t>
      </w:r>
      <w:r w:rsidRPr="004A5E0F">
        <w:rPr>
          <w:rFonts w:eastAsiaTheme="minorEastAsia"/>
          <w:b/>
          <w:bCs/>
        </w:rPr>
        <w:t>неудовлетворительное</w:t>
      </w:r>
      <w:r w:rsidRPr="004A5E0F">
        <w:rPr>
          <w:rFonts w:eastAsiaTheme="minorEastAsia"/>
        </w:rPr>
        <w:t xml:space="preserve"> состояние.</w:t>
      </w:r>
    </w:p>
    <w:p w:rsidR="004A5E0F" w:rsidRPr="004A5E0F" w:rsidRDefault="004A5E0F" w:rsidP="004A5E0F">
      <w:pPr>
        <w:pStyle w:val="a3"/>
        <w:ind w:left="0" w:firstLine="567"/>
        <w:jc w:val="both"/>
        <w:rPr>
          <w:rFonts w:eastAsiaTheme="minorEastAsia"/>
        </w:rPr>
      </w:pPr>
      <w:r w:rsidRPr="004A5E0F">
        <w:rPr>
          <w:rFonts w:eastAsiaTheme="minorEastAsia"/>
        </w:rPr>
        <w:t>Рейтинг "ССС" свидетельствует о неудовлетворительном финансовом состоянии организации, при котором финансовые показатели, как правило, не укладываются в норму. Причины такого состояния могут быть как объективные (мобилизации ресурсов на реализацию масштабных проектов, крупные сделки, общий спад или кризис в экономике страны или отрасли и т.п.), так и вызванные неэффективным управлением. На получение кредитных ресурсов такие организации могут претендовать лишь при надежных гарантиях возврата денежных средств, не зависящих от результатов деятельности организации в будущем (неудовлетворительная кредитоспособность).</w:t>
      </w:r>
    </w:p>
    <w:p w:rsidR="009C446A" w:rsidRDefault="004A5E0F" w:rsidP="006346E0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contextualSpacing/>
        <w:jc w:val="both"/>
      </w:pPr>
      <w:r>
        <w:t xml:space="preserve">В нарушение п. 17. </w:t>
      </w:r>
      <w:r w:rsidR="006346E0" w:rsidRPr="006346E0">
        <w:t>Приказ</w:t>
      </w:r>
      <w:r w:rsidR="006346E0">
        <w:t>а</w:t>
      </w:r>
      <w:r w:rsidR="006346E0" w:rsidRPr="006346E0">
        <w:t xml:space="preserve"> Минфина РФ от 26.12.1994 N 170 (ред. от 03.02.1997) "О </w:t>
      </w:r>
      <w:proofErr w:type="gramStart"/>
      <w:r w:rsidR="006346E0" w:rsidRPr="006346E0">
        <w:t>Положении</w:t>
      </w:r>
      <w:proofErr w:type="gramEnd"/>
      <w:r w:rsidR="006346E0" w:rsidRPr="006346E0">
        <w:t xml:space="preserve"> о бухгалтерском учете и отчетности в Российской Федерации" (Зарегистрировано в Минюсте РФ 27.02.1995 N 800)</w:t>
      </w:r>
      <w:r w:rsidR="006346E0">
        <w:t xml:space="preserve">, Приложения №3 Учетной политики </w:t>
      </w:r>
      <w:r w:rsidR="006346E0">
        <w:lastRenderedPageBreak/>
        <w:t>Общества о</w:t>
      </w:r>
      <w:r w:rsidR="009C446A" w:rsidRPr="0041024A">
        <w:t>тсутствует контроль над издаваемыми приказами</w:t>
      </w:r>
      <w:r w:rsidR="0041024A">
        <w:t>, вследствие чего не проводила</w:t>
      </w:r>
      <w:r w:rsidR="00150137">
        <w:t>сь обязательная инвентаризация перед составлением годовой бухгалтерской отчетности</w:t>
      </w:r>
      <w:r w:rsidR="006346E0">
        <w:t>. Т</w:t>
      </w:r>
      <w:r w:rsidR="0041024A">
        <w:t xml:space="preserve">ак в </w:t>
      </w:r>
      <w:proofErr w:type="spellStart"/>
      <w:r w:rsidR="0041024A">
        <w:t>Байловском</w:t>
      </w:r>
      <w:proofErr w:type="spellEnd"/>
      <w:r w:rsidR="0041024A">
        <w:t xml:space="preserve"> спиртовом заводе не проведена инвентаризация дебиторской и кредиторской задолженности, в </w:t>
      </w:r>
      <w:proofErr w:type="spellStart"/>
      <w:r w:rsidR="0041024A">
        <w:t>Алданском</w:t>
      </w:r>
      <w:proofErr w:type="spellEnd"/>
      <w:r w:rsidR="0041024A">
        <w:t xml:space="preserve"> филиале инвентаризация основных средств, материалов, дебиторской и кредиторской задолженности.  </w:t>
      </w:r>
      <w:r w:rsidR="00150137">
        <w:t xml:space="preserve"> </w:t>
      </w:r>
    </w:p>
    <w:p w:rsidR="00A818DA" w:rsidRDefault="00A818DA" w:rsidP="007F4EAD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Общая сумма выявленных нарушений и недостатков составляет</w:t>
      </w:r>
      <w:r w:rsidR="00810F44">
        <w:t xml:space="preserve"> 2</w:t>
      </w:r>
      <w:r w:rsidR="002A28CF">
        <w:t>30 664,4</w:t>
      </w:r>
      <w:r w:rsidR="00810F44">
        <w:t xml:space="preserve"> тыс. рублей, в том числе:</w:t>
      </w:r>
    </w:p>
    <w:p w:rsidR="00476B06" w:rsidRDefault="00476B06" w:rsidP="007F4EAD">
      <w:pPr>
        <w:pStyle w:val="a3"/>
        <w:numPr>
          <w:ilvl w:val="1"/>
          <w:numId w:val="32"/>
        </w:numPr>
        <w:tabs>
          <w:tab w:val="left" w:pos="851"/>
          <w:tab w:val="left" w:pos="1134"/>
        </w:tabs>
        <w:ind w:left="0" w:firstLine="709"/>
        <w:contextualSpacing/>
        <w:jc w:val="both"/>
      </w:pPr>
      <w:r>
        <w:t>Нарушение ведения бухгалтерског</w:t>
      </w:r>
      <w:r w:rsidR="00C92735">
        <w:t>о учета – 224 566,9 тыс. рублей, а именно:</w:t>
      </w:r>
      <w:r>
        <w:t xml:space="preserve"> </w:t>
      </w:r>
    </w:p>
    <w:p w:rsidR="0053719A" w:rsidRDefault="008679D3" w:rsidP="007F4EAD">
      <w:pPr>
        <w:pStyle w:val="a3"/>
        <w:numPr>
          <w:ilvl w:val="2"/>
          <w:numId w:val="32"/>
        </w:numPr>
        <w:tabs>
          <w:tab w:val="left" w:pos="851"/>
          <w:tab w:val="left" w:pos="1134"/>
        </w:tabs>
        <w:ind w:left="0" w:firstLine="709"/>
        <w:contextualSpacing/>
        <w:jc w:val="both"/>
      </w:pPr>
      <w:r w:rsidRPr="00256A0A">
        <w:t>В нарушение п. 2, ст. 9 Федерального закона от 06.12.2011 №</w:t>
      </w:r>
      <w:r w:rsidR="007F4EAD">
        <w:t xml:space="preserve"> </w:t>
      </w:r>
      <w:r w:rsidRPr="00256A0A">
        <w:t>402-ФЗ «О бухгалтерском учете»</w:t>
      </w:r>
      <w:r>
        <w:t>, п. 2.3 У</w:t>
      </w:r>
      <w:r w:rsidR="007F4EAD">
        <w:t>четной политики Общества</w:t>
      </w:r>
      <w:r w:rsidR="00045E6A">
        <w:t xml:space="preserve"> на сумму 16</w:t>
      </w:r>
      <w:r w:rsidR="002A28CF">
        <w:t xml:space="preserve"> 718,7 </w:t>
      </w:r>
      <w:r w:rsidR="00045E6A">
        <w:t>тыс. рублей, в том числе:</w:t>
      </w:r>
      <w:r>
        <w:t xml:space="preserve"> </w:t>
      </w:r>
    </w:p>
    <w:p w:rsidR="008679D3" w:rsidRDefault="007F4EAD" w:rsidP="007F4EAD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в а</w:t>
      </w:r>
      <w:r w:rsidR="008679D3">
        <w:t xml:space="preserve">ктах списаний отсутствует стоимость списанных основных средств на общую сумму </w:t>
      </w:r>
      <w:r w:rsidR="008679D3" w:rsidRPr="000E7914">
        <w:t>553</w:t>
      </w:r>
      <w:r w:rsidR="0053719A">
        <w:t>,</w:t>
      </w:r>
      <w:r w:rsidR="008679D3" w:rsidRPr="000E7914">
        <w:t>2</w:t>
      </w:r>
      <w:r w:rsidR="0053719A">
        <w:t xml:space="preserve"> тыс. рублей</w:t>
      </w:r>
      <w:r w:rsidR="006E0E8F">
        <w:t>, в ходе проверки данные нарушения устранены</w:t>
      </w:r>
      <w:r w:rsidR="0053719A">
        <w:t>;</w:t>
      </w:r>
    </w:p>
    <w:p w:rsidR="0053719A" w:rsidRDefault="007F4EAD" w:rsidP="007F4EAD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в а</w:t>
      </w:r>
      <w:r w:rsidR="0053719A">
        <w:t>ктах</w:t>
      </w:r>
      <w:r w:rsidR="0053719A" w:rsidRPr="0038437E">
        <w:t xml:space="preserve"> о приеме-передаче </w:t>
      </w:r>
      <w:r w:rsidR="0053719A">
        <w:t>объектов основных средств (форма №</w:t>
      </w:r>
      <w:r>
        <w:t xml:space="preserve"> </w:t>
      </w:r>
      <w:r w:rsidR="0053719A">
        <w:t>ОС-1) на общую сумму 1</w:t>
      </w:r>
      <w:r w:rsidR="006E0E8F">
        <w:t>4 </w:t>
      </w:r>
      <w:r w:rsidR="0053719A">
        <w:t>5</w:t>
      </w:r>
      <w:r w:rsidR="006E0E8F">
        <w:t>13,5</w:t>
      </w:r>
      <w:r w:rsidR="009E2117">
        <w:t xml:space="preserve"> тыс. рублей отсутствуют подпись</w:t>
      </w:r>
      <w:r w:rsidR="00045E6A">
        <w:t>,</w:t>
      </w:r>
      <w:r w:rsidR="0053719A">
        <w:t xml:space="preserve"> </w:t>
      </w:r>
      <w:proofErr w:type="gramStart"/>
      <w:r w:rsidR="0053719A">
        <w:t>сдавшего</w:t>
      </w:r>
      <w:proofErr w:type="gramEnd"/>
      <w:r w:rsidR="0053719A">
        <w:t xml:space="preserve"> объект основных средств;</w:t>
      </w:r>
    </w:p>
    <w:p w:rsidR="009E2117" w:rsidRPr="00AB2039" w:rsidRDefault="009E2117" w:rsidP="007F4EAD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в расходных кассовых ордерах, платежной ведомости и авансовых отчетах на общую сумму 1 652,0 тыс. рублей отсутствует подпись главного бухгалтера Шинкаревой Ю.В.</w:t>
      </w:r>
      <w:r w:rsidR="006E0E8F">
        <w:t xml:space="preserve">, </w:t>
      </w:r>
      <w:r w:rsidR="00152186">
        <w:t>данные</w:t>
      </w:r>
      <w:r w:rsidR="006E0E8F">
        <w:t xml:space="preserve"> нарушения устранены</w:t>
      </w:r>
      <w:r w:rsidR="00152186">
        <w:t xml:space="preserve"> после проверки</w:t>
      </w:r>
      <w:r w:rsidR="006E0E8F">
        <w:t>.</w:t>
      </w:r>
    </w:p>
    <w:p w:rsidR="0053719A" w:rsidRDefault="0053719A" w:rsidP="007F4EAD">
      <w:pPr>
        <w:pStyle w:val="a3"/>
        <w:numPr>
          <w:ilvl w:val="2"/>
          <w:numId w:val="32"/>
        </w:numPr>
        <w:tabs>
          <w:tab w:val="left" w:pos="284"/>
          <w:tab w:val="left" w:pos="1134"/>
        </w:tabs>
        <w:ind w:left="0" w:firstLine="709"/>
        <w:contextualSpacing/>
        <w:jc w:val="both"/>
      </w:pPr>
      <w:r>
        <w:t>В нарушение п. 7, п. 8. Положения по бухгалтерскому учету «Учет основных средств» ПБУ 6/01 утвержденного приказом Минфина России от 30.03.2001 №</w:t>
      </w:r>
      <w:r w:rsidR="007F4EAD">
        <w:t xml:space="preserve"> </w:t>
      </w:r>
      <w:r>
        <w:t xml:space="preserve">26н «Об утверждении положения по бухгалтерскому учету», п. 1. ст. 15 </w:t>
      </w:r>
      <w:r w:rsidRPr="0038437E">
        <w:t>Федерального закона от 06.12.2011 №</w:t>
      </w:r>
      <w:r w:rsidR="007F4EAD">
        <w:t xml:space="preserve"> </w:t>
      </w:r>
      <w:r w:rsidRPr="0038437E">
        <w:t>402-ФЗ «О бухгалтерском учете»</w:t>
      </w:r>
      <w:r>
        <w:t xml:space="preserve"> земельные участки с общей площадью 822 000 кв. м. </w:t>
      </w:r>
      <w:r w:rsidR="006346E0">
        <w:t xml:space="preserve">в отчетности за 2017 год отражены по </w:t>
      </w:r>
      <w:r>
        <w:t>цене переоценки</w:t>
      </w:r>
      <w:proofErr w:type="gramStart"/>
      <w:r w:rsidR="006346E0">
        <w:t>.</w:t>
      </w:r>
      <w:proofErr w:type="gramEnd"/>
      <w:r>
        <w:t xml:space="preserve"> </w:t>
      </w:r>
      <w:r w:rsidR="006346E0">
        <w:t>Переоценка проведена</w:t>
      </w:r>
      <w:r>
        <w:t xml:space="preserve"> 2018 году и по ценам 2018 года. С</w:t>
      </w:r>
      <w:r w:rsidR="00E553F2">
        <w:t>умма нарушения</w:t>
      </w:r>
      <w:r>
        <w:t xml:space="preserve"> составила 207 713,0 тыс. рублей.    </w:t>
      </w:r>
    </w:p>
    <w:p w:rsidR="0053719A" w:rsidRDefault="0053719A" w:rsidP="007F4EAD">
      <w:pPr>
        <w:pStyle w:val="a3"/>
        <w:numPr>
          <w:ilvl w:val="2"/>
          <w:numId w:val="32"/>
        </w:numPr>
        <w:tabs>
          <w:tab w:val="left" w:pos="567"/>
          <w:tab w:val="left" w:pos="1134"/>
        </w:tabs>
        <w:ind w:left="0" w:firstLine="709"/>
        <w:jc w:val="both"/>
      </w:pPr>
      <w:r>
        <w:t>В нарушение п.</w:t>
      </w:r>
      <w:r w:rsidR="007F4EAD">
        <w:t xml:space="preserve"> </w:t>
      </w:r>
      <w:r>
        <w:t xml:space="preserve">6. </w:t>
      </w:r>
      <w:proofErr w:type="gramStart"/>
      <w:r>
        <w:t>Указания Банка России от 07.10.2013 №</w:t>
      </w:r>
      <w:r w:rsidR="007F4EAD">
        <w:t xml:space="preserve"> </w:t>
      </w:r>
      <w:r>
        <w:t>3073-У «Об осуществлении наличных расчетов» (Зарегистрировано</w:t>
      </w:r>
      <w:r w:rsidR="007F4EAD">
        <w:t xml:space="preserve"> в Минюсте России 23.04.2014 </w:t>
      </w:r>
      <w:r>
        <w:t>№</w:t>
      </w:r>
      <w:r w:rsidR="007F4EAD">
        <w:t xml:space="preserve"> </w:t>
      </w:r>
      <w:r>
        <w:t>32079) не соблюдается лимит расчета наличными денежными средствами при выдаче подотчетных сумм работникам, так по расходному кассовому ордеру №</w:t>
      </w:r>
      <w:r w:rsidR="007F4EAD">
        <w:t xml:space="preserve"> </w:t>
      </w:r>
      <w:r>
        <w:t>БП000002554 от 16.10.2017 на сумму 135</w:t>
      </w:r>
      <w:r w:rsidR="006E655A">
        <w:t>,2 тыс.</w:t>
      </w:r>
      <w:r>
        <w:t xml:space="preserve"> рублей выдано в подотчет на празднование дня пищевика Тетериной В.Н., на данную сумму оплачен банкет в ресторане ООО «</w:t>
      </w:r>
      <w:proofErr w:type="spellStart"/>
      <w:r>
        <w:t>Чингу</w:t>
      </w:r>
      <w:proofErr w:type="spellEnd"/>
      <w:r>
        <w:t>».</w:t>
      </w:r>
      <w:proofErr w:type="gramEnd"/>
    </w:p>
    <w:p w:rsidR="005C1D67" w:rsidRDefault="00476B06" w:rsidP="007F4EAD">
      <w:pPr>
        <w:pStyle w:val="a3"/>
        <w:numPr>
          <w:ilvl w:val="1"/>
          <w:numId w:val="28"/>
        </w:numPr>
        <w:tabs>
          <w:tab w:val="left" w:pos="0"/>
          <w:tab w:val="left" w:pos="142"/>
          <w:tab w:val="left" w:pos="1134"/>
        </w:tabs>
        <w:ind w:left="0" w:firstLine="709"/>
        <w:contextualSpacing/>
        <w:jc w:val="both"/>
      </w:pPr>
      <w:r>
        <w:t>Нарушения в сфере управления и распоряжения муниципальной собственности - в</w:t>
      </w:r>
      <w:r w:rsidR="005C1D67">
        <w:t xml:space="preserve"> нарушение ст. 71 Федерального закона от 26.12.1995 года №208-ФЗ «Об акционерных обществах» из-за недобросовестного отношения к своим трудовым обязанностям работников АО ФАПК «Якутия», общество понесла убыток в размере</w:t>
      </w:r>
      <w:r w:rsidR="00E60E55">
        <w:t xml:space="preserve"> 6 097,5</w:t>
      </w:r>
      <w:r w:rsidR="005C1D67">
        <w:t xml:space="preserve"> тыс. рублей, в том числе:</w:t>
      </w:r>
    </w:p>
    <w:p w:rsidR="002B62AF" w:rsidRDefault="002B62AF" w:rsidP="007F4EAD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t>не начислялась арендная плата за 2017 год по договорам</w:t>
      </w:r>
      <w:r w:rsidR="00892197">
        <w:t>, заключенным</w:t>
      </w:r>
      <w:r>
        <w:t xml:space="preserve"> с ООО «</w:t>
      </w:r>
      <w:proofErr w:type="spellStart"/>
      <w:r>
        <w:t>Чингу</w:t>
      </w:r>
      <w:proofErr w:type="spellEnd"/>
      <w:r>
        <w:t>» и ОАО «</w:t>
      </w:r>
      <w:proofErr w:type="spellStart"/>
      <w:r>
        <w:t>Туймаада-Агроснаб</w:t>
      </w:r>
      <w:proofErr w:type="spellEnd"/>
      <w:r>
        <w:t>», сумма арендной платы должна была составить 178,1 тыс. рублей;</w:t>
      </w:r>
    </w:p>
    <w:p w:rsidR="005C1D67" w:rsidRDefault="00E60E55" w:rsidP="007F4EAD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contextualSpacing/>
        <w:jc w:val="both"/>
      </w:pPr>
      <w:r>
        <w:t>занижен</w:t>
      </w:r>
      <w:r w:rsidR="00E553F2">
        <w:t>а</w:t>
      </w:r>
      <w:r>
        <w:t xml:space="preserve"> арендн</w:t>
      </w:r>
      <w:r w:rsidR="00E553F2">
        <w:t>ая</w:t>
      </w:r>
      <w:r>
        <w:t xml:space="preserve"> плат</w:t>
      </w:r>
      <w:proofErr w:type="gramStart"/>
      <w:r w:rsidR="00E553F2">
        <w:t>а</w:t>
      </w:r>
      <w:r>
        <w:t xml:space="preserve"> ООО</w:t>
      </w:r>
      <w:proofErr w:type="gramEnd"/>
      <w:r>
        <w:t xml:space="preserve"> «</w:t>
      </w:r>
      <w:proofErr w:type="spellStart"/>
      <w:r>
        <w:t>Чингу</w:t>
      </w:r>
      <w:proofErr w:type="spellEnd"/>
      <w:r>
        <w:t xml:space="preserve">» </w:t>
      </w:r>
      <w:r w:rsidR="00F240CC">
        <w:t xml:space="preserve">- </w:t>
      </w:r>
      <w:r>
        <w:t>расчетн</w:t>
      </w:r>
      <w:r w:rsidR="00F240CC">
        <w:t>ая</w:t>
      </w:r>
      <w:r>
        <w:t xml:space="preserve"> сумм</w:t>
      </w:r>
      <w:r w:rsidR="00F240CC">
        <w:t>а</w:t>
      </w:r>
      <w:r>
        <w:t xml:space="preserve"> </w:t>
      </w:r>
      <w:r w:rsidR="00892197">
        <w:t xml:space="preserve">занижения </w:t>
      </w:r>
      <w:r>
        <w:t>5 919,4 тыс. рублей.</w:t>
      </w:r>
    </w:p>
    <w:p w:rsidR="00C820C8" w:rsidRPr="00726CAD" w:rsidRDefault="007F4EAD" w:rsidP="007F4EAD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</w:rPr>
      </w:pPr>
      <w:r>
        <w:t>В Обществе</w:t>
      </w:r>
      <w:r w:rsidR="00C820C8">
        <w:t xml:space="preserve"> отсутствует экономически обоснованный тариф на арендную плату сдаваемых помещений, утвержденный директором. Стоимость за 1 кв. м. сдаваемых нежилых помещений колеблются от 1,62 рубля до 4 666,67 рублей. Согласно пояснен</w:t>
      </w:r>
      <w:r>
        <w:t>ию специалистов Общества от 28.05.2018</w:t>
      </w:r>
      <w:r w:rsidR="00892197">
        <w:t>,</w:t>
      </w:r>
      <w:r>
        <w:t xml:space="preserve"> </w:t>
      </w:r>
      <w:r w:rsidR="00C820C8">
        <w:t>разброс стоимости за 1 кв. м. связан с разными характеристика</w:t>
      </w:r>
      <w:r>
        <w:t xml:space="preserve">ми арендуемых помещений </w:t>
      </w:r>
      <w:r w:rsidR="00C820C8">
        <w:t>и их целев</w:t>
      </w:r>
      <w:r w:rsidR="00892197">
        <w:t>ы</w:t>
      </w:r>
      <w:r w:rsidR="00C820C8">
        <w:t>м назначен</w:t>
      </w:r>
      <w:r w:rsidR="00892197">
        <w:t>ием</w:t>
      </w:r>
      <w:r w:rsidR="00C820C8">
        <w:t xml:space="preserve">. </w:t>
      </w:r>
    </w:p>
    <w:p w:rsidR="00295737" w:rsidRDefault="007F4EAD" w:rsidP="007F4EAD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t>В Обществе</w:t>
      </w:r>
      <w:r w:rsidR="00295737">
        <w:t xml:space="preserve"> отсутствует нормативный акт регламентирующий порядок выдачи подотчетных сумм, выдаваемого срока, отчета о расходовании полученных наличными сумм (авансовый отчет), возврата неиспользованных денежных средств. </w:t>
      </w:r>
    </w:p>
    <w:p w:rsidR="008679D3" w:rsidRDefault="008679D3" w:rsidP="0035723B">
      <w:pPr>
        <w:pStyle w:val="a3"/>
        <w:tabs>
          <w:tab w:val="left" w:pos="0"/>
          <w:tab w:val="left" w:pos="142"/>
          <w:tab w:val="left" w:pos="993"/>
        </w:tabs>
        <w:ind w:left="567"/>
        <w:contextualSpacing/>
        <w:jc w:val="both"/>
      </w:pPr>
    </w:p>
    <w:p w:rsidR="006346E0" w:rsidRPr="002E51E3" w:rsidRDefault="006346E0" w:rsidP="0035723B">
      <w:pPr>
        <w:pStyle w:val="a3"/>
        <w:tabs>
          <w:tab w:val="left" w:pos="0"/>
          <w:tab w:val="left" w:pos="142"/>
          <w:tab w:val="left" w:pos="993"/>
        </w:tabs>
        <w:ind w:left="567"/>
        <w:contextualSpacing/>
        <w:jc w:val="both"/>
      </w:pPr>
    </w:p>
    <w:p w:rsidR="00700B7A" w:rsidRPr="00F43D28" w:rsidRDefault="00F43D28" w:rsidP="007F4EAD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lastRenderedPageBreak/>
        <w:t>Предложение</w:t>
      </w:r>
    </w:p>
    <w:p w:rsidR="00700B7A" w:rsidRDefault="00700B7A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FE28D9" w:rsidRPr="00836224" w:rsidRDefault="00DB7E3C" w:rsidP="00DB7E3C">
      <w:pPr>
        <w:pStyle w:val="a3"/>
        <w:autoSpaceDE w:val="0"/>
        <w:autoSpaceDN w:val="0"/>
        <w:adjustRightInd w:val="0"/>
        <w:ind w:left="0" w:firstLine="567"/>
        <w:jc w:val="both"/>
      </w:pPr>
      <w:r>
        <w:t>Генеральному директору АО ФАПК «Якутия»</w:t>
      </w:r>
      <w:r w:rsidR="00FE28D9" w:rsidRPr="00836224">
        <w:t xml:space="preserve"> (</w:t>
      </w:r>
      <w:r w:rsidR="00FF2096">
        <w:t>Степано</w:t>
      </w:r>
      <w:r w:rsidR="00FE28D9" w:rsidRPr="00836224">
        <w:t xml:space="preserve">ву </w:t>
      </w:r>
      <w:r w:rsidR="00FF2096">
        <w:t>П</w:t>
      </w:r>
      <w:r w:rsidR="00FE28D9" w:rsidRPr="00836224">
        <w:t>.</w:t>
      </w:r>
      <w:r w:rsidR="00FF2096">
        <w:t>Ю</w:t>
      </w:r>
      <w:r w:rsidR="00FE28D9" w:rsidRPr="00836224">
        <w:t>.):</w:t>
      </w:r>
    </w:p>
    <w:p w:rsidR="00FE7561" w:rsidRDefault="00FE7561" w:rsidP="00D33628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принять дисциплинарные меры в отношении лиц, </w:t>
      </w:r>
      <w:r w:rsidR="00504BC9">
        <w:t>допустивших нарушение Фед</w:t>
      </w:r>
      <w:r w:rsidR="00D33628">
        <w:t>ерального закона от 06.12.2011 №</w:t>
      </w:r>
      <w:r w:rsidR="00504BC9">
        <w:t xml:space="preserve"> 402-ФЗ "О бухгалтерском учете", У</w:t>
      </w:r>
      <w:r w:rsidR="00D33628">
        <w:t>четной политики Общества</w:t>
      </w:r>
      <w:r w:rsidR="00504BC9">
        <w:t xml:space="preserve"> при инвентаризации имущ</w:t>
      </w:r>
      <w:r w:rsidR="00C244E5">
        <w:t>ества и финансовых обязательств;</w:t>
      </w:r>
      <w:r w:rsidR="00504BC9">
        <w:t xml:space="preserve">   </w:t>
      </w:r>
    </w:p>
    <w:p w:rsidR="00FE28D9" w:rsidRDefault="00FE28D9" w:rsidP="00D33628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обеспечить ведение бухгалтерского</w:t>
      </w:r>
      <w:r w:rsidRPr="005C7E88">
        <w:t xml:space="preserve"> учет</w:t>
      </w:r>
      <w:r>
        <w:t>а</w:t>
      </w:r>
      <w:r w:rsidRPr="005C7E88">
        <w:t xml:space="preserve"> в соответствии</w:t>
      </w:r>
      <w:r>
        <w:t xml:space="preserve"> с Фед</w:t>
      </w:r>
      <w:r w:rsidR="00D33628">
        <w:t>еральным законом от 06.12.2011 №</w:t>
      </w:r>
      <w:r>
        <w:t xml:space="preserve"> 402-ФЗ "О бухгалтерском учете", </w:t>
      </w:r>
      <w:r w:rsidR="00E7132A">
        <w:t>Указанием Банка России от 07.10.2013 №</w:t>
      </w:r>
      <w:r w:rsidR="00D33628">
        <w:t xml:space="preserve"> </w:t>
      </w:r>
      <w:r w:rsidR="00E7132A">
        <w:t xml:space="preserve">3073-У «Об осуществлении наличных расчетов», </w:t>
      </w:r>
      <w:r w:rsidR="00002440">
        <w:t>Уч</w:t>
      </w:r>
      <w:r w:rsidR="00D33628">
        <w:t>етной политик</w:t>
      </w:r>
      <w:r w:rsidR="00DB7E3C">
        <w:t>ой</w:t>
      </w:r>
      <w:r w:rsidR="00D33628">
        <w:t xml:space="preserve"> Общества</w:t>
      </w:r>
      <w:r w:rsidR="00C244E5">
        <w:t>;</w:t>
      </w:r>
    </w:p>
    <w:p w:rsidR="004B521E" w:rsidRDefault="00002440" w:rsidP="00D33628">
      <w:pPr>
        <w:pStyle w:val="a3"/>
        <w:numPr>
          <w:ilvl w:val="0"/>
          <w:numId w:val="34"/>
        </w:numPr>
        <w:tabs>
          <w:tab w:val="left" w:pos="-567"/>
          <w:tab w:val="left" w:pos="993"/>
        </w:tabs>
        <w:ind w:left="0" w:firstLine="709"/>
        <w:jc w:val="both"/>
      </w:pPr>
      <w:r>
        <w:t>разработать нормативный акт регламентирующий порядок выдачи подотчетных сумм, выдаваемого срока, отчета о расходовании полученных наличными сумм (авансовый отчет), возврата не</w:t>
      </w:r>
      <w:r w:rsidR="00C244E5">
        <w:t>использованных денежных средств;</w:t>
      </w:r>
    </w:p>
    <w:p w:rsidR="00002440" w:rsidRDefault="00002440" w:rsidP="00D3362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</w:pPr>
      <w:r>
        <w:t>разработать экономически обоснованный тариф на аре</w:t>
      </w:r>
      <w:r w:rsidR="00C244E5">
        <w:t>ндную плату сдаваемых помещений;</w:t>
      </w:r>
    </w:p>
    <w:p w:rsidR="00504BC9" w:rsidRDefault="00504BC9" w:rsidP="00D33628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общехозяйственные расходы учитывать в качестве условно-постоянных, не включая в себесто</w:t>
      </w:r>
      <w:r w:rsidR="00C244E5">
        <w:t>имость выполняемых работ, услуг;</w:t>
      </w:r>
    </w:p>
    <w:p w:rsidR="00FE28D9" w:rsidRDefault="00FE28D9" w:rsidP="00D33628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A940AA">
        <w:rPr>
          <w:rFonts w:cs="Arial"/>
        </w:rPr>
        <w:t>провести комплексную инвентаризацию с целью установления реального размера имущества и обязательств и отразить в у</w:t>
      </w:r>
      <w:bookmarkStart w:id="0" w:name="_GoBack"/>
      <w:bookmarkEnd w:id="0"/>
      <w:r w:rsidRPr="00A940AA">
        <w:rPr>
          <w:rFonts w:cs="Arial"/>
        </w:rPr>
        <w:t>чете ее результаты;</w:t>
      </w:r>
    </w:p>
    <w:p w:rsidR="00FE28D9" w:rsidRDefault="00FE28D9" w:rsidP="00D3362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</w:pPr>
      <w:r w:rsidRPr="00606E35">
        <w:t>рассмотреть вопрос о халатном отношении к своим служебным обязанностям работников предприятия в части работы с наличными денежными средствами</w:t>
      </w:r>
      <w:r w:rsidR="007139B2">
        <w:t>;</w:t>
      </w:r>
    </w:p>
    <w:p w:rsidR="00AB618E" w:rsidRDefault="00AB618E" w:rsidP="00D3362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</w:pPr>
      <w:r>
        <w:t xml:space="preserve">устранить нарушения, допущенные при </w:t>
      </w:r>
      <w:r w:rsidRPr="0038437E">
        <w:t xml:space="preserve">приеме-передаче </w:t>
      </w:r>
      <w:r>
        <w:t>объектов основных средств (форма №</w:t>
      </w:r>
      <w:r w:rsidR="00D33628">
        <w:t xml:space="preserve"> </w:t>
      </w:r>
      <w:r>
        <w:t>ОС-1) на общую сумму 14 513,5 тыс. рублей;</w:t>
      </w:r>
    </w:p>
    <w:p w:rsidR="00AB618E" w:rsidRDefault="00DB7E3C" w:rsidP="00D3362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</w:pPr>
      <w:r>
        <w:t>начислять арендные платежи</w:t>
      </w:r>
      <w:r w:rsidR="00AB618E">
        <w:t xml:space="preserve"> согласно заключенным договорам, провести работу по взысканию арендных платежей с ООО «</w:t>
      </w:r>
      <w:proofErr w:type="spellStart"/>
      <w:r w:rsidR="00AB618E">
        <w:t>Чингу</w:t>
      </w:r>
      <w:proofErr w:type="spellEnd"/>
      <w:r w:rsidR="00AB618E">
        <w:t>» и ОАО «</w:t>
      </w:r>
      <w:proofErr w:type="spellStart"/>
      <w:r w:rsidR="00AB618E">
        <w:t>Туймаада-Агроснаб</w:t>
      </w:r>
      <w:proofErr w:type="spellEnd"/>
      <w:r w:rsidR="00AB618E">
        <w:t>».</w:t>
      </w:r>
    </w:p>
    <w:p w:rsidR="00FE28D9" w:rsidRDefault="00FE28D9" w:rsidP="00DB7E3C">
      <w:pPr>
        <w:autoSpaceDE w:val="0"/>
        <w:autoSpaceDN w:val="0"/>
        <w:adjustRightInd w:val="0"/>
        <w:ind w:firstLine="709"/>
        <w:jc w:val="both"/>
      </w:pPr>
    </w:p>
    <w:p w:rsidR="00A6666B" w:rsidRDefault="00A6666B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700B7A" w:rsidRDefault="00700B7A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700B7A" w:rsidRDefault="00700B7A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EC5A42" w:rsidRDefault="00EC5A42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85398B" w:rsidRDefault="00D33628" w:rsidP="0085398B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  <w:r>
        <w:t xml:space="preserve">        </w:t>
      </w:r>
      <w:r w:rsidR="0085398B" w:rsidRPr="000055EE">
        <w:t>Инспектор</w:t>
      </w:r>
      <w:r w:rsidR="0085398B">
        <w:t>:</w:t>
      </w:r>
      <w:r w:rsidR="0085398B" w:rsidRPr="000055EE">
        <w:t xml:space="preserve">           </w:t>
      </w:r>
      <w:r w:rsidR="0085398B" w:rsidRPr="000055EE">
        <w:tab/>
      </w:r>
      <w:r w:rsidR="0085398B" w:rsidRPr="000055EE">
        <w:tab/>
      </w:r>
      <w:r w:rsidR="0085398B" w:rsidRPr="000055EE">
        <w:tab/>
      </w:r>
      <w:r w:rsidR="0085398B" w:rsidRPr="000055EE">
        <w:tab/>
      </w:r>
      <w:r w:rsidR="0085398B" w:rsidRPr="000055EE">
        <w:tab/>
      </w:r>
      <w:r w:rsidR="0085398B" w:rsidRPr="000055EE">
        <w:tab/>
      </w:r>
      <w:r w:rsidR="0085398B" w:rsidRPr="000055EE">
        <w:tab/>
      </w:r>
      <w:r w:rsidR="0085398B">
        <w:t xml:space="preserve">   </w:t>
      </w:r>
      <w:r w:rsidR="0085398B" w:rsidRPr="000055EE">
        <w:t>А.Н. Румянцев</w:t>
      </w:r>
    </w:p>
    <w:p w:rsidR="000A465E" w:rsidRDefault="000A465E" w:rsidP="00F654D1">
      <w:pPr>
        <w:pStyle w:val="a3"/>
        <w:ind w:left="0" w:firstLine="567"/>
        <w:jc w:val="both"/>
      </w:pPr>
    </w:p>
    <w:p w:rsidR="0085398B" w:rsidRDefault="0085398B" w:rsidP="00F654D1">
      <w:pPr>
        <w:pStyle w:val="a3"/>
        <w:ind w:left="0" w:firstLine="567"/>
        <w:jc w:val="both"/>
      </w:pPr>
    </w:p>
    <w:p w:rsidR="0085398B" w:rsidRPr="00DA6E6A" w:rsidRDefault="0085398B" w:rsidP="0085398B">
      <w:pPr>
        <w:pStyle w:val="a3"/>
        <w:ind w:left="0"/>
        <w:jc w:val="both"/>
      </w:pPr>
    </w:p>
    <w:sectPr w:rsidR="0085398B" w:rsidRPr="00DA6E6A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C" w:rsidRDefault="00F7321C">
      <w:r>
        <w:separator/>
      </w:r>
    </w:p>
  </w:endnote>
  <w:endnote w:type="continuationSeparator" w:id="0">
    <w:p w:rsidR="00F7321C" w:rsidRDefault="00F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10893"/>
      <w:docPartObj>
        <w:docPartGallery w:val="Page Numbers (Bottom of Page)"/>
        <w:docPartUnique/>
      </w:docPartObj>
    </w:sdtPr>
    <w:sdtContent>
      <w:p w:rsidR="004A5E0F" w:rsidRDefault="004A5E0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E0">
          <w:rPr>
            <w:noProof/>
          </w:rPr>
          <w:t>26</w:t>
        </w:r>
        <w:r>
          <w:fldChar w:fldCharType="end"/>
        </w:r>
      </w:p>
    </w:sdtContent>
  </w:sdt>
  <w:p w:rsidR="004A5E0F" w:rsidRDefault="004A5E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C" w:rsidRDefault="00F7321C">
      <w:r>
        <w:separator/>
      </w:r>
    </w:p>
  </w:footnote>
  <w:footnote w:type="continuationSeparator" w:id="0">
    <w:p w:rsidR="00F7321C" w:rsidRDefault="00F73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0F" w:rsidRDefault="004A5E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1F8768" wp14:editId="019A5B3B">
              <wp:simplePos x="0" y="0"/>
              <wp:positionH relativeFrom="page">
                <wp:posOffset>3990340</wp:posOffset>
              </wp:positionH>
              <wp:positionV relativeFrom="page">
                <wp:posOffset>146685</wp:posOffset>
              </wp:positionV>
              <wp:extent cx="155575" cy="153035"/>
              <wp:effectExtent l="0" t="381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4A5E0F">
                          <w:r>
                            <w:rPr>
                              <w:rStyle w:val="a7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33628">
                            <w:rPr>
                              <w:rStyle w:val="a7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14.2pt;margin-top:11.55pt;width:12.2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5fqQIAAKg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" filled="f" stroked="f">
              <v:textbox style="mso-fit-shape-to-text:t" inset="0,0,0,0">
                <w:txbxContent>
                  <w:p w:rsidR="007F4EAD" w:rsidRDefault="007F4EAD">
                    <w:r>
                      <w:rPr>
                        <w:rStyle w:val="a7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3628" w:rsidRPr="00D33628">
                      <w:rPr>
                        <w:rStyle w:val="a7"/>
                        <w:noProof/>
                      </w:rPr>
                      <w:t>30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0F" w:rsidRDefault="004A5E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AA8DA0" wp14:editId="3F07E687">
              <wp:simplePos x="0" y="0"/>
              <wp:positionH relativeFrom="page">
                <wp:posOffset>3990340</wp:posOffset>
              </wp:positionH>
              <wp:positionV relativeFrom="page">
                <wp:posOffset>146685</wp:posOffset>
              </wp:positionV>
              <wp:extent cx="155575" cy="153035"/>
              <wp:effectExtent l="0" t="3810" r="0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4A5E0F"/>
                        <w:p w:rsidR="004A5E0F" w:rsidRDefault="004A5E0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14.2pt;margin-top:11.55pt;width:12.2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" filled="f" stroked="f">
              <v:textbox style="mso-fit-shape-to-text:t" inset="0,0,0,0">
                <w:txbxContent>
                  <w:p w:rsidR="007F4EAD" w:rsidRDefault="007F4EAD"/>
                  <w:p w:rsidR="007F4EAD" w:rsidRDefault="007F4EA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62"/>
    <w:multiLevelType w:val="multilevel"/>
    <w:tmpl w:val="8B36F8F2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1">
    <w:nsid w:val="04764DB6"/>
    <w:multiLevelType w:val="multilevel"/>
    <w:tmpl w:val="22C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05AA6"/>
    <w:multiLevelType w:val="hybridMultilevel"/>
    <w:tmpl w:val="C17C6A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8A84731"/>
    <w:multiLevelType w:val="hybridMultilevel"/>
    <w:tmpl w:val="F05C7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970434"/>
    <w:multiLevelType w:val="hybridMultilevel"/>
    <w:tmpl w:val="F72C0E1E"/>
    <w:lvl w:ilvl="0" w:tplc="508A2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8468AE"/>
    <w:multiLevelType w:val="hybridMultilevel"/>
    <w:tmpl w:val="325A1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937F02"/>
    <w:multiLevelType w:val="hybridMultilevel"/>
    <w:tmpl w:val="9326BD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5A33568"/>
    <w:multiLevelType w:val="hybridMultilevel"/>
    <w:tmpl w:val="2906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A4B17"/>
    <w:multiLevelType w:val="hybridMultilevel"/>
    <w:tmpl w:val="653A0180"/>
    <w:lvl w:ilvl="0" w:tplc="508A2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D09A7"/>
    <w:multiLevelType w:val="hybridMultilevel"/>
    <w:tmpl w:val="5D8C4946"/>
    <w:lvl w:ilvl="0" w:tplc="763EB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B3359"/>
    <w:multiLevelType w:val="hybridMultilevel"/>
    <w:tmpl w:val="484AA3C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56B3AF6"/>
    <w:multiLevelType w:val="hybridMultilevel"/>
    <w:tmpl w:val="71402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DE5E2E"/>
    <w:multiLevelType w:val="hybridMultilevel"/>
    <w:tmpl w:val="C0646700"/>
    <w:lvl w:ilvl="0" w:tplc="C322908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8057F0"/>
    <w:multiLevelType w:val="hybridMultilevel"/>
    <w:tmpl w:val="B3265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83A93"/>
    <w:multiLevelType w:val="hybridMultilevel"/>
    <w:tmpl w:val="9960930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2C654CF5"/>
    <w:multiLevelType w:val="multilevel"/>
    <w:tmpl w:val="19948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CC6528D"/>
    <w:multiLevelType w:val="hybridMultilevel"/>
    <w:tmpl w:val="A5844426"/>
    <w:lvl w:ilvl="0" w:tplc="DE3AF33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C515E0"/>
    <w:multiLevelType w:val="multilevel"/>
    <w:tmpl w:val="EF0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B217D"/>
    <w:multiLevelType w:val="hybridMultilevel"/>
    <w:tmpl w:val="CB32C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7F34AC"/>
    <w:multiLevelType w:val="multilevel"/>
    <w:tmpl w:val="CF28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F6F81"/>
    <w:multiLevelType w:val="hybridMultilevel"/>
    <w:tmpl w:val="EA242D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3A00459D"/>
    <w:multiLevelType w:val="multilevel"/>
    <w:tmpl w:val="D14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C1FF5"/>
    <w:multiLevelType w:val="hybridMultilevel"/>
    <w:tmpl w:val="3D58CB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3BBC6680"/>
    <w:multiLevelType w:val="hybridMultilevel"/>
    <w:tmpl w:val="DD524C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3FF5E17"/>
    <w:multiLevelType w:val="hybridMultilevel"/>
    <w:tmpl w:val="EB047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57EE1"/>
    <w:multiLevelType w:val="multilevel"/>
    <w:tmpl w:val="B34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13951"/>
    <w:multiLevelType w:val="multilevel"/>
    <w:tmpl w:val="654818A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7">
    <w:nsid w:val="56455D61"/>
    <w:multiLevelType w:val="hybridMultilevel"/>
    <w:tmpl w:val="18FE43D6"/>
    <w:lvl w:ilvl="0" w:tplc="5C1C3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BE1685"/>
    <w:multiLevelType w:val="multilevel"/>
    <w:tmpl w:val="E4761A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29">
    <w:nsid w:val="5B911CD0"/>
    <w:multiLevelType w:val="hybridMultilevel"/>
    <w:tmpl w:val="3774E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CD1057"/>
    <w:multiLevelType w:val="multilevel"/>
    <w:tmpl w:val="D9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B133FC"/>
    <w:multiLevelType w:val="multilevel"/>
    <w:tmpl w:val="EF9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41E03"/>
    <w:multiLevelType w:val="hybridMultilevel"/>
    <w:tmpl w:val="208E5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AE6317"/>
    <w:multiLevelType w:val="hybridMultilevel"/>
    <w:tmpl w:val="770C7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E7262C1"/>
    <w:multiLevelType w:val="multilevel"/>
    <w:tmpl w:val="B18CD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25D46"/>
    <w:multiLevelType w:val="hybridMultilevel"/>
    <w:tmpl w:val="1E8A1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AA6F3E"/>
    <w:multiLevelType w:val="multilevel"/>
    <w:tmpl w:val="C99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E1E82"/>
    <w:multiLevelType w:val="hybridMultilevel"/>
    <w:tmpl w:val="4CA84F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76C70D73"/>
    <w:multiLevelType w:val="multilevel"/>
    <w:tmpl w:val="2902A4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39">
    <w:nsid w:val="7FAF3068"/>
    <w:multiLevelType w:val="multilevel"/>
    <w:tmpl w:val="92E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30"/>
  </w:num>
  <w:num w:numId="4">
    <w:abstractNumId w:val="35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39"/>
  </w:num>
  <w:num w:numId="10">
    <w:abstractNumId w:val="17"/>
  </w:num>
  <w:num w:numId="11">
    <w:abstractNumId w:val="36"/>
  </w:num>
  <w:num w:numId="12">
    <w:abstractNumId w:val="25"/>
  </w:num>
  <w:num w:numId="13">
    <w:abstractNumId w:val="1"/>
  </w:num>
  <w:num w:numId="14">
    <w:abstractNumId w:val="31"/>
  </w:num>
  <w:num w:numId="15">
    <w:abstractNumId w:val="19"/>
  </w:num>
  <w:num w:numId="16">
    <w:abstractNumId w:val="21"/>
  </w:num>
  <w:num w:numId="17">
    <w:abstractNumId w:val="16"/>
  </w:num>
  <w:num w:numId="18">
    <w:abstractNumId w:val="11"/>
  </w:num>
  <w:num w:numId="19">
    <w:abstractNumId w:val="32"/>
  </w:num>
  <w:num w:numId="20">
    <w:abstractNumId w:val="23"/>
  </w:num>
  <w:num w:numId="21">
    <w:abstractNumId w:val="37"/>
  </w:num>
  <w:num w:numId="22">
    <w:abstractNumId w:val="3"/>
  </w:num>
  <w:num w:numId="23">
    <w:abstractNumId w:val="28"/>
  </w:num>
  <w:num w:numId="24">
    <w:abstractNumId w:val="7"/>
  </w:num>
  <w:num w:numId="25">
    <w:abstractNumId w:val="22"/>
  </w:num>
  <w:num w:numId="26">
    <w:abstractNumId w:val="29"/>
  </w:num>
  <w:num w:numId="27">
    <w:abstractNumId w:val="18"/>
  </w:num>
  <w:num w:numId="28">
    <w:abstractNumId w:val="26"/>
  </w:num>
  <w:num w:numId="29">
    <w:abstractNumId w:val="2"/>
  </w:num>
  <w:num w:numId="30">
    <w:abstractNumId w:val="24"/>
  </w:num>
  <w:num w:numId="31">
    <w:abstractNumId w:val="38"/>
  </w:num>
  <w:num w:numId="32">
    <w:abstractNumId w:val="15"/>
  </w:num>
  <w:num w:numId="33">
    <w:abstractNumId w:val="6"/>
  </w:num>
  <w:num w:numId="34">
    <w:abstractNumId w:val="8"/>
  </w:num>
  <w:num w:numId="35">
    <w:abstractNumId w:val="4"/>
  </w:num>
  <w:num w:numId="36">
    <w:abstractNumId w:val="13"/>
  </w:num>
  <w:num w:numId="37">
    <w:abstractNumId w:val="10"/>
  </w:num>
  <w:num w:numId="38">
    <w:abstractNumId w:val="33"/>
  </w:num>
  <w:num w:numId="39">
    <w:abstractNumId w:val="20"/>
  </w:num>
  <w:num w:numId="4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BB"/>
    <w:rsid w:val="0000054A"/>
    <w:rsid w:val="00001B6E"/>
    <w:rsid w:val="00001CF4"/>
    <w:rsid w:val="00002440"/>
    <w:rsid w:val="0001517E"/>
    <w:rsid w:val="00027FED"/>
    <w:rsid w:val="00037F54"/>
    <w:rsid w:val="000445A2"/>
    <w:rsid w:val="00045E6A"/>
    <w:rsid w:val="00055C5C"/>
    <w:rsid w:val="00056599"/>
    <w:rsid w:val="000568EA"/>
    <w:rsid w:val="000601F0"/>
    <w:rsid w:val="0006059A"/>
    <w:rsid w:val="00060F2A"/>
    <w:rsid w:val="00065C7D"/>
    <w:rsid w:val="000732CA"/>
    <w:rsid w:val="00074682"/>
    <w:rsid w:val="00087D98"/>
    <w:rsid w:val="00094F85"/>
    <w:rsid w:val="0009596C"/>
    <w:rsid w:val="0009698C"/>
    <w:rsid w:val="000A465E"/>
    <w:rsid w:val="000A55D1"/>
    <w:rsid w:val="000A5E7A"/>
    <w:rsid w:val="000B2F33"/>
    <w:rsid w:val="000B41C8"/>
    <w:rsid w:val="000C22A4"/>
    <w:rsid w:val="000C2CE6"/>
    <w:rsid w:val="000C6BBD"/>
    <w:rsid w:val="000D07E1"/>
    <w:rsid w:val="000D43BD"/>
    <w:rsid w:val="000D4680"/>
    <w:rsid w:val="000D47A0"/>
    <w:rsid w:val="000D4C17"/>
    <w:rsid w:val="000D652C"/>
    <w:rsid w:val="000E7914"/>
    <w:rsid w:val="000F799A"/>
    <w:rsid w:val="0011054C"/>
    <w:rsid w:val="00121C96"/>
    <w:rsid w:val="001362FA"/>
    <w:rsid w:val="00150137"/>
    <w:rsid w:val="00151B34"/>
    <w:rsid w:val="00152186"/>
    <w:rsid w:val="0015237C"/>
    <w:rsid w:val="0015390E"/>
    <w:rsid w:val="00171430"/>
    <w:rsid w:val="00172F13"/>
    <w:rsid w:val="00173AA9"/>
    <w:rsid w:val="00180B3F"/>
    <w:rsid w:val="0018157E"/>
    <w:rsid w:val="00193646"/>
    <w:rsid w:val="00197B68"/>
    <w:rsid w:val="001A32E6"/>
    <w:rsid w:val="001B160A"/>
    <w:rsid w:val="001B2771"/>
    <w:rsid w:val="001B31B2"/>
    <w:rsid w:val="001B4B13"/>
    <w:rsid w:val="001B5557"/>
    <w:rsid w:val="001B7176"/>
    <w:rsid w:val="001B74B3"/>
    <w:rsid w:val="001C0825"/>
    <w:rsid w:val="001C0CD6"/>
    <w:rsid w:val="001C2CEF"/>
    <w:rsid w:val="001C36C3"/>
    <w:rsid w:val="001C3C76"/>
    <w:rsid w:val="001D215A"/>
    <w:rsid w:val="001D2959"/>
    <w:rsid w:val="001D388F"/>
    <w:rsid w:val="001D77B4"/>
    <w:rsid w:val="001D7F74"/>
    <w:rsid w:val="001E66A7"/>
    <w:rsid w:val="001F25E9"/>
    <w:rsid w:val="001F2D85"/>
    <w:rsid w:val="001F36F1"/>
    <w:rsid w:val="001F6564"/>
    <w:rsid w:val="001F6A78"/>
    <w:rsid w:val="001F7C9C"/>
    <w:rsid w:val="00210CD9"/>
    <w:rsid w:val="002175B0"/>
    <w:rsid w:val="00234277"/>
    <w:rsid w:val="00237D03"/>
    <w:rsid w:val="00242242"/>
    <w:rsid w:val="00242A4F"/>
    <w:rsid w:val="002500FA"/>
    <w:rsid w:val="002543B6"/>
    <w:rsid w:val="002543E1"/>
    <w:rsid w:val="002547EC"/>
    <w:rsid w:val="002564EC"/>
    <w:rsid w:val="00256A0A"/>
    <w:rsid w:val="00262B4F"/>
    <w:rsid w:val="00274D11"/>
    <w:rsid w:val="00282B36"/>
    <w:rsid w:val="00285A20"/>
    <w:rsid w:val="00290802"/>
    <w:rsid w:val="00295737"/>
    <w:rsid w:val="0029668A"/>
    <w:rsid w:val="00296CAC"/>
    <w:rsid w:val="002A28CF"/>
    <w:rsid w:val="002B13CA"/>
    <w:rsid w:val="002B6124"/>
    <w:rsid w:val="002B62AF"/>
    <w:rsid w:val="002C3934"/>
    <w:rsid w:val="002C5D60"/>
    <w:rsid w:val="002D3BAE"/>
    <w:rsid w:val="002E16AA"/>
    <w:rsid w:val="002E22CA"/>
    <w:rsid w:val="002E51E3"/>
    <w:rsid w:val="002E74D5"/>
    <w:rsid w:val="002F10BB"/>
    <w:rsid w:val="002F2EB1"/>
    <w:rsid w:val="002F6F82"/>
    <w:rsid w:val="00301B1D"/>
    <w:rsid w:val="00302A7D"/>
    <w:rsid w:val="00314677"/>
    <w:rsid w:val="003246CC"/>
    <w:rsid w:val="00334F13"/>
    <w:rsid w:val="003351C4"/>
    <w:rsid w:val="0034359E"/>
    <w:rsid w:val="003445BE"/>
    <w:rsid w:val="003454DF"/>
    <w:rsid w:val="0034629B"/>
    <w:rsid w:val="00355A75"/>
    <w:rsid w:val="00356DE7"/>
    <w:rsid w:val="0035723B"/>
    <w:rsid w:val="003578C6"/>
    <w:rsid w:val="00360C12"/>
    <w:rsid w:val="00363820"/>
    <w:rsid w:val="00363B98"/>
    <w:rsid w:val="003669C3"/>
    <w:rsid w:val="003726D1"/>
    <w:rsid w:val="00372FDE"/>
    <w:rsid w:val="003745E0"/>
    <w:rsid w:val="00382074"/>
    <w:rsid w:val="0038437E"/>
    <w:rsid w:val="0039740C"/>
    <w:rsid w:val="003A38F7"/>
    <w:rsid w:val="003B22C2"/>
    <w:rsid w:val="003B24DA"/>
    <w:rsid w:val="003B54B1"/>
    <w:rsid w:val="003C1951"/>
    <w:rsid w:val="003C5219"/>
    <w:rsid w:val="003E78E7"/>
    <w:rsid w:val="003F78AC"/>
    <w:rsid w:val="00406B8F"/>
    <w:rsid w:val="004078C2"/>
    <w:rsid w:val="0041024A"/>
    <w:rsid w:val="00412194"/>
    <w:rsid w:val="004123DC"/>
    <w:rsid w:val="00414889"/>
    <w:rsid w:val="00427B46"/>
    <w:rsid w:val="00431322"/>
    <w:rsid w:val="00441E21"/>
    <w:rsid w:val="00451150"/>
    <w:rsid w:val="00452587"/>
    <w:rsid w:val="00461CBC"/>
    <w:rsid w:val="00463710"/>
    <w:rsid w:val="00463F61"/>
    <w:rsid w:val="00467626"/>
    <w:rsid w:val="0047078C"/>
    <w:rsid w:val="004735CC"/>
    <w:rsid w:val="00476B06"/>
    <w:rsid w:val="00485A9E"/>
    <w:rsid w:val="00487CC5"/>
    <w:rsid w:val="00487F24"/>
    <w:rsid w:val="004A162D"/>
    <w:rsid w:val="004A49E7"/>
    <w:rsid w:val="004A5E0F"/>
    <w:rsid w:val="004B1C60"/>
    <w:rsid w:val="004B439E"/>
    <w:rsid w:val="004B521E"/>
    <w:rsid w:val="004B717B"/>
    <w:rsid w:val="004C4ECC"/>
    <w:rsid w:val="004C78C1"/>
    <w:rsid w:val="004D294B"/>
    <w:rsid w:val="004D4544"/>
    <w:rsid w:val="004D5C0D"/>
    <w:rsid w:val="004E0B0F"/>
    <w:rsid w:val="004E68BC"/>
    <w:rsid w:val="004E7BCE"/>
    <w:rsid w:val="004F0752"/>
    <w:rsid w:val="004F25D5"/>
    <w:rsid w:val="00504896"/>
    <w:rsid w:val="00504BC9"/>
    <w:rsid w:val="00506D80"/>
    <w:rsid w:val="00511672"/>
    <w:rsid w:val="005142C9"/>
    <w:rsid w:val="00517A4C"/>
    <w:rsid w:val="00522EDA"/>
    <w:rsid w:val="00523D9B"/>
    <w:rsid w:val="0053719A"/>
    <w:rsid w:val="00555DC9"/>
    <w:rsid w:val="00573890"/>
    <w:rsid w:val="00576C53"/>
    <w:rsid w:val="00577EB5"/>
    <w:rsid w:val="00582784"/>
    <w:rsid w:val="00593C92"/>
    <w:rsid w:val="00595C43"/>
    <w:rsid w:val="00595C44"/>
    <w:rsid w:val="005A1D2B"/>
    <w:rsid w:val="005A1E42"/>
    <w:rsid w:val="005A2BEA"/>
    <w:rsid w:val="005A2F06"/>
    <w:rsid w:val="005A30C5"/>
    <w:rsid w:val="005A6F4C"/>
    <w:rsid w:val="005B4737"/>
    <w:rsid w:val="005B75D5"/>
    <w:rsid w:val="005C1D67"/>
    <w:rsid w:val="005D326D"/>
    <w:rsid w:val="005D37F9"/>
    <w:rsid w:val="005D5523"/>
    <w:rsid w:val="005E1799"/>
    <w:rsid w:val="005F0E42"/>
    <w:rsid w:val="005F172C"/>
    <w:rsid w:val="005F3713"/>
    <w:rsid w:val="006071A8"/>
    <w:rsid w:val="006142D6"/>
    <w:rsid w:val="00615D92"/>
    <w:rsid w:val="00622EB3"/>
    <w:rsid w:val="00624194"/>
    <w:rsid w:val="00626A80"/>
    <w:rsid w:val="00627502"/>
    <w:rsid w:val="006279E9"/>
    <w:rsid w:val="006333AF"/>
    <w:rsid w:val="006346E0"/>
    <w:rsid w:val="00636F9D"/>
    <w:rsid w:val="00637C46"/>
    <w:rsid w:val="0064538F"/>
    <w:rsid w:val="0065510F"/>
    <w:rsid w:val="00657AF4"/>
    <w:rsid w:val="00672B9F"/>
    <w:rsid w:val="00682B51"/>
    <w:rsid w:val="00686683"/>
    <w:rsid w:val="00695018"/>
    <w:rsid w:val="006957DF"/>
    <w:rsid w:val="00697551"/>
    <w:rsid w:val="006A42D8"/>
    <w:rsid w:val="006B60BA"/>
    <w:rsid w:val="006B654F"/>
    <w:rsid w:val="006B7EF4"/>
    <w:rsid w:val="006C452F"/>
    <w:rsid w:val="006D36B1"/>
    <w:rsid w:val="006D42A0"/>
    <w:rsid w:val="006D74C0"/>
    <w:rsid w:val="006E0E8F"/>
    <w:rsid w:val="006E169A"/>
    <w:rsid w:val="006E252C"/>
    <w:rsid w:val="006E655A"/>
    <w:rsid w:val="006E7EC6"/>
    <w:rsid w:val="006F08E6"/>
    <w:rsid w:val="006F145C"/>
    <w:rsid w:val="006F4EAF"/>
    <w:rsid w:val="00700B7A"/>
    <w:rsid w:val="00703E46"/>
    <w:rsid w:val="007113C3"/>
    <w:rsid w:val="007121FD"/>
    <w:rsid w:val="007139B2"/>
    <w:rsid w:val="00714682"/>
    <w:rsid w:val="007172E8"/>
    <w:rsid w:val="00720842"/>
    <w:rsid w:val="00726CAD"/>
    <w:rsid w:val="007367EA"/>
    <w:rsid w:val="0074163C"/>
    <w:rsid w:val="007432C3"/>
    <w:rsid w:val="00744DD2"/>
    <w:rsid w:val="0075108B"/>
    <w:rsid w:val="00757C17"/>
    <w:rsid w:val="007713D2"/>
    <w:rsid w:val="00771908"/>
    <w:rsid w:val="00777334"/>
    <w:rsid w:val="00781366"/>
    <w:rsid w:val="00781C41"/>
    <w:rsid w:val="00785101"/>
    <w:rsid w:val="00791B4B"/>
    <w:rsid w:val="00793B5C"/>
    <w:rsid w:val="00796003"/>
    <w:rsid w:val="00796289"/>
    <w:rsid w:val="00797F28"/>
    <w:rsid w:val="007A43C0"/>
    <w:rsid w:val="007A78EC"/>
    <w:rsid w:val="007B0066"/>
    <w:rsid w:val="007B689F"/>
    <w:rsid w:val="007D155F"/>
    <w:rsid w:val="007E19C8"/>
    <w:rsid w:val="007E321D"/>
    <w:rsid w:val="007E39DD"/>
    <w:rsid w:val="007E6E6A"/>
    <w:rsid w:val="007F05AC"/>
    <w:rsid w:val="007F23E4"/>
    <w:rsid w:val="007F3A63"/>
    <w:rsid w:val="007F4EAD"/>
    <w:rsid w:val="00802C01"/>
    <w:rsid w:val="00805A75"/>
    <w:rsid w:val="0080681F"/>
    <w:rsid w:val="0081009A"/>
    <w:rsid w:val="00810950"/>
    <w:rsid w:val="00810F44"/>
    <w:rsid w:val="0081219E"/>
    <w:rsid w:val="00815EB9"/>
    <w:rsid w:val="008226A9"/>
    <w:rsid w:val="00834145"/>
    <w:rsid w:val="00842AD7"/>
    <w:rsid w:val="00842B8D"/>
    <w:rsid w:val="00842D2A"/>
    <w:rsid w:val="00846AA8"/>
    <w:rsid w:val="0085398B"/>
    <w:rsid w:val="00857BDC"/>
    <w:rsid w:val="008679D3"/>
    <w:rsid w:val="008707B6"/>
    <w:rsid w:val="00872E60"/>
    <w:rsid w:val="008734F4"/>
    <w:rsid w:val="008776A3"/>
    <w:rsid w:val="0087796B"/>
    <w:rsid w:val="00883D09"/>
    <w:rsid w:val="00892197"/>
    <w:rsid w:val="00892938"/>
    <w:rsid w:val="008A0456"/>
    <w:rsid w:val="008A0FE4"/>
    <w:rsid w:val="008A52ED"/>
    <w:rsid w:val="008A7DD9"/>
    <w:rsid w:val="008B1C7E"/>
    <w:rsid w:val="008B2BD2"/>
    <w:rsid w:val="008C2391"/>
    <w:rsid w:val="008C5DF9"/>
    <w:rsid w:val="008D4807"/>
    <w:rsid w:val="008D4A41"/>
    <w:rsid w:val="008E33AA"/>
    <w:rsid w:val="008E49E5"/>
    <w:rsid w:val="008F073C"/>
    <w:rsid w:val="008F3A6A"/>
    <w:rsid w:val="008F493F"/>
    <w:rsid w:val="008F75A8"/>
    <w:rsid w:val="008F7BB0"/>
    <w:rsid w:val="00913651"/>
    <w:rsid w:val="0092199E"/>
    <w:rsid w:val="00931E34"/>
    <w:rsid w:val="0093579D"/>
    <w:rsid w:val="009372F8"/>
    <w:rsid w:val="009405D9"/>
    <w:rsid w:val="00944E95"/>
    <w:rsid w:val="0096536C"/>
    <w:rsid w:val="00975A69"/>
    <w:rsid w:val="00980D0F"/>
    <w:rsid w:val="0098383F"/>
    <w:rsid w:val="0098549C"/>
    <w:rsid w:val="009970E0"/>
    <w:rsid w:val="00997473"/>
    <w:rsid w:val="009A036B"/>
    <w:rsid w:val="009B0E3B"/>
    <w:rsid w:val="009B5215"/>
    <w:rsid w:val="009B54EB"/>
    <w:rsid w:val="009B62D3"/>
    <w:rsid w:val="009B7DD6"/>
    <w:rsid w:val="009C446A"/>
    <w:rsid w:val="009C5EBE"/>
    <w:rsid w:val="009D5280"/>
    <w:rsid w:val="009D77F7"/>
    <w:rsid w:val="009D7BA5"/>
    <w:rsid w:val="009E2117"/>
    <w:rsid w:val="009E38EA"/>
    <w:rsid w:val="009E40A3"/>
    <w:rsid w:val="009F4C41"/>
    <w:rsid w:val="00A0272D"/>
    <w:rsid w:val="00A07540"/>
    <w:rsid w:val="00A1191C"/>
    <w:rsid w:val="00A1380C"/>
    <w:rsid w:val="00A171D6"/>
    <w:rsid w:val="00A21A81"/>
    <w:rsid w:val="00A25645"/>
    <w:rsid w:val="00A3419C"/>
    <w:rsid w:val="00A355AF"/>
    <w:rsid w:val="00A37700"/>
    <w:rsid w:val="00A4000F"/>
    <w:rsid w:val="00A46059"/>
    <w:rsid w:val="00A54F02"/>
    <w:rsid w:val="00A65899"/>
    <w:rsid w:val="00A6666B"/>
    <w:rsid w:val="00A67745"/>
    <w:rsid w:val="00A752F0"/>
    <w:rsid w:val="00A818DA"/>
    <w:rsid w:val="00A82F55"/>
    <w:rsid w:val="00A87203"/>
    <w:rsid w:val="00A94246"/>
    <w:rsid w:val="00A96FE1"/>
    <w:rsid w:val="00AA2F45"/>
    <w:rsid w:val="00AB2039"/>
    <w:rsid w:val="00AB618E"/>
    <w:rsid w:val="00AC15E2"/>
    <w:rsid w:val="00AC60BB"/>
    <w:rsid w:val="00AD143E"/>
    <w:rsid w:val="00AD30AB"/>
    <w:rsid w:val="00AD4519"/>
    <w:rsid w:val="00AD63F9"/>
    <w:rsid w:val="00AD6ACC"/>
    <w:rsid w:val="00AE5728"/>
    <w:rsid w:val="00AF5D11"/>
    <w:rsid w:val="00B0520A"/>
    <w:rsid w:val="00B05A0E"/>
    <w:rsid w:val="00B07CE0"/>
    <w:rsid w:val="00B16540"/>
    <w:rsid w:val="00B261CC"/>
    <w:rsid w:val="00B3464F"/>
    <w:rsid w:val="00B34FB9"/>
    <w:rsid w:val="00B44A42"/>
    <w:rsid w:val="00B5427F"/>
    <w:rsid w:val="00B60BDF"/>
    <w:rsid w:val="00B63096"/>
    <w:rsid w:val="00B64970"/>
    <w:rsid w:val="00B65AF2"/>
    <w:rsid w:val="00B67708"/>
    <w:rsid w:val="00B7033F"/>
    <w:rsid w:val="00B7769C"/>
    <w:rsid w:val="00B77B3D"/>
    <w:rsid w:val="00B869DB"/>
    <w:rsid w:val="00B90D2C"/>
    <w:rsid w:val="00B931AA"/>
    <w:rsid w:val="00B942CF"/>
    <w:rsid w:val="00B971C9"/>
    <w:rsid w:val="00BA488B"/>
    <w:rsid w:val="00BB1644"/>
    <w:rsid w:val="00BB458E"/>
    <w:rsid w:val="00BB57BA"/>
    <w:rsid w:val="00BB6B27"/>
    <w:rsid w:val="00BC17EA"/>
    <w:rsid w:val="00BC428E"/>
    <w:rsid w:val="00BD6D88"/>
    <w:rsid w:val="00BF5905"/>
    <w:rsid w:val="00C10989"/>
    <w:rsid w:val="00C1368C"/>
    <w:rsid w:val="00C139FA"/>
    <w:rsid w:val="00C13F8C"/>
    <w:rsid w:val="00C16F66"/>
    <w:rsid w:val="00C21416"/>
    <w:rsid w:val="00C2265A"/>
    <w:rsid w:val="00C244E5"/>
    <w:rsid w:val="00C33A7D"/>
    <w:rsid w:val="00C37DF0"/>
    <w:rsid w:val="00C42C5B"/>
    <w:rsid w:val="00C45339"/>
    <w:rsid w:val="00C477C8"/>
    <w:rsid w:val="00C55B0E"/>
    <w:rsid w:val="00C76A5D"/>
    <w:rsid w:val="00C8045C"/>
    <w:rsid w:val="00C820C8"/>
    <w:rsid w:val="00C914A3"/>
    <w:rsid w:val="00C92735"/>
    <w:rsid w:val="00C9361F"/>
    <w:rsid w:val="00C9727C"/>
    <w:rsid w:val="00CA1F21"/>
    <w:rsid w:val="00CB1238"/>
    <w:rsid w:val="00CB2A30"/>
    <w:rsid w:val="00CB4828"/>
    <w:rsid w:val="00CB6859"/>
    <w:rsid w:val="00CB784A"/>
    <w:rsid w:val="00CC3240"/>
    <w:rsid w:val="00CD2EAE"/>
    <w:rsid w:val="00CE04E7"/>
    <w:rsid w:val="00CE1E01"/>
    <w:rsid w:val="00CE3956"/>
    <w:rsid w:val="00D00B32"/>
    <w:rsid w:val="00D151E1"/>
    <w:rsid w:val="00D21B28"/>
    <w:rsid w:val="00D333B0"/>
    <w:rsid w:val="00D33628"/>
    <w:rsid w:val="00D43221"/>
    <w:rsid w:val="00D46462"/>
    <w:rsid w:val="00D52D8A"/>
    <w:rsid w:val="00D53FDB"/>
    <w:rsid w:val="00D544DD"/>
    <w:rsid w:val="00D94DF7"/>
    <w:rsid w:val="00D950DF"/>
    <w:rsid w:val="00DA6744"/>
    <w:rsid w:val="00DA6E6A"/>
    <w:rsid w:val="00DB6857"/>
    <w:rsid w:val="00DB7E3C"/>
    <w:rsid w:val="00DC553D"/>
    <w:rsid w:val="00DC55AF"/>
    <w:rsid w:val="00DC76AB"/>
    <w:rsid w:val="00DD0A3C"/>
    <w:rsid w:val="00DD5C3A"/>
    <w:rsid w:val="00DD63D6"/>
    <w:rsid w:val="00E0735D"/>
    <w:rsid w:val="00E10D17"/>
    <w:rsid w:val="00E113C0"/>
    <w:rsid w:val="00E21823"/>
    <w:rsid w:val="00E24207"/>
    <w:rsid w:val="00E351B2"/>
    <w:rsid w:val="00E4377C"/>
    <w:rsid w:val="00E45E96"/>
    <w:rsid w:val="00E46CA2"/>
    <w:rsid w:val="00E530A6"/>
    <w:rsid w:val="00E553F2"/>
    <w:rsid w:val="00E60E55"/>
    <w:rsid w:val="00E6372D"/>
    <w:rsid w:val="00E7132A"/>
    <w:rsid w:val="00E72710"/>
    <w:rsid w:val="00E743CA"/>
    <w:rsid w:val="00E81393"/>
    <w:rsid w:val="00E91DA7"/>
    <w:rsid w:val="00E94E7B"/>
    <w:rsid w:val="00E96CFC"/>
    <w:rsid w:val="00E97C94"/>
    <w:rsid w:val="00EA6CD9"/>
    <w:rsid w:val="00EB0DFA"/>
    <w:rsid w:val="00EB4C4B"/>
    <w:rsid w:val="00EB6575"/>
    <w:rsid w:val="00EC5A42"/>
    <w:rsid w:val="00EC638A"/>
    <w:rsid w:val="00EC6D0E"/>
    <w:rsid w:val="00EC7534"/>
    <w:rsid w:val="00EE1502"/>
    <w:rsid w:val="00F037CF"/>
    <w:rsid w:val="00F06E32"/>
    <w:rsid w:val="00F10FF0"/>
    <w:rsid w:val="00F12220"/>
    <w:rsid w:val="00F22F44"/>
    <w:rsid w:val="00F240CC"/>
    <w:rsid w:val="00F42AD7"/>
    <w:rsid w:val="00F42FAF"/>
    <w:rsid w:val="00F43D28"/>
    <w:rsid w:val="00F46869"/>
    <w:rsid w:val="00F52C9E"/>
    <w:rsid w:val="00F654D1"/>
    <w:rsid w:val="00F65A40"/>
    <w:rsid w:val="00F72618"/>
    <w:rsid w:val="00F7321C"/>
    <w:rsid w:val="00F76612"/>
    <w:rsid w:val="00F828DC"/>
    <w:rsid w:val="00F83A00"/>
    <w:rsid w:val="00F93028"/>
    <w:rsid w:val="00F96294"/>
    <w:rsid w:val="00F97451"/>
    <w:rsid w:val="00FB0715"/>
    <w:rsid w:val="00FB0DD1"/>
    <w:rsid w:val="00FB1326"/>
    <w:rsid w:val="00FC3C3A"/>
    <w:rsid w:val="00FD3F2E"/>
    <w:rsid w:val="00FD7D8B"/>
    <w:rsid w:val="00FE28D9"/>
    <w:rsid w:val="00FE7561"/>
    <w:rsid w:val="00FF2096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5B0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175B0"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B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sz w:val="31"/>
      <w:szCs w:val="31"/>
    </w:rPr>
  </w:style>
  <w:style w:type="paragraph" w:styleId="4">
    <w:name w:val="heading 4"/>
    <w:basedOn w:val="a"/>
    <w:link w:val="40"/>
    <w:uiPriority w:val="9"/>
    <w:qFormat/>
    <w:rsid w:val="002175B0"/>
    <w:pPr>
      <w:spacing w:before="100" w:beforeAutospacing="1" w:after="100" w:afterAutospacing="1"/>
      <w:outlineLvl w:val="3"/>
    </w:pPr>
    <w:rPr>
      <w:rFonts w:ascii="Arial" w:eastAsiaTheme="minorEastAsia" w:hAnsi="Arial" w:cs="Arial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2175B0"/>
    <w:pPr>
      <w:spacing w:before="100" w:beforeAutospacing="1" w:after="100" w:afterAutospacing="1"/>
      <w:outlineLvl w:val="4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3"/>
    <w:pPr>
      <w:ind w:left="708"/>
    </w:pPr>
  </w:style>
  <w:style w:type="character" w:customStyle="1" w:styleId="FontStyle37">
    <w:name w:val="Font Style37"/>
    <w:uiPriority w:val="99"/>
    <w:rsid w:val="007F05A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F05A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paragraph" w:customStyle="1" w:styleId="Style11">
    <w:name w:val="Style11"/>
    <w:basedOn w:val="a"/>
    <w:uiPriority w:val="99"/>
    <w:rsid w:val="007F05AC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EDA"/>
    <w:pPr>
      <w:widowControl w:val="0"/>
      <w:shd w:val="clear" w:color="auto" w:fill="FFFFFF"/>
      <w:spacing w:before="3480" w:line="370" w:lineRule="exact"/>
      <w:ind w:hanging="400"/>
      <w:jc w:val="center"/>
    </w:pPr>
    <w:rPr>
      <w:sz w:val="22"/>
      <w:szCs w:val="22"/>
      <w:lang w:eastAsia="en-US"/>
    </w:rPr>
  </w:style>
  <w:style w:type="character" w:customStyle="1" w:styleId="a6">
    <w:name w:val="Колонтитул_"/>
    <w:basedOn w:val="a0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ody Text"/>
    <w:basedOn w:val="a"/>
    <w:link w:val="a9"/>
    <w:rsid w:val="00FD3F2E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3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D3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5B0"/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5B0"/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5B0"/>
    <w:rPr>
      <w:rFonts w:ascii="Arial" w:eastAsiaTheme="minorEastAsia" w:hAnsi="Arial" w:cs="Arial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5B0"/>
    <w:rPr>
      <w:rFonts w:ascii="Arial" w:eastAsiaTheme="minorEastAsia" w:hAnsi="Arial" w:cs="Arial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75B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2175B0"/>
    <w:pPr>
      <w:spacing w:before="100" w:beforeAutospacing="1" w:after="100" w:afterAutospacing="1"/>
      <w:ind w:firstLine="480"/>
      <w:jc w:val="both"/>
    </w:pPr>
    <w:rPr>
      <w:rFonts w:ascii="Arial" w:eastAsiaTheme="minorEastAsia" w:hAnsi="Arial" w:cs="Arial"/>
      <w:sz w:val="20"/>
      <w:szCs w:val="20"/>
    </w:rPr>
  </w:style>
  <w:style w:type="character" w:styleId="ae">
    <w:name w:val="Strong"/>
    <w:basedOn w:val="a0"/>
    <w:uiPriority w:val="22"/>
    <w:qFormat/>
    <w:rsid w:val="002175B0"/>
    <w:rPr>
      <w:b/>
      <w:bCs/>
    </w:rPr>
  </w:style>
  <w:style w:type="character" w:customStyle="1" w:styleId="snoska">
    <w:name w:val="snoska"/>
    <w:basedOn w:val="a0"/>
    <w:rsid w:val="002175B0"/>
  </w:style>
  <w:style w:type="character" w:styleId="af">
    <w:name w:val="Emphasis"/>
    <w:basedOn w:val="a0"/>
    <w:uiPriority w:val="20"/>
    <w:qFormat/>
    <w:rsid w:val="002175B0"/>
    <w:rPr>
      <w:i/>
      <w:iCs/>
    </w:rPr>
  </w:style>
  <w:style w:type="table" w:styleId="af0">
    <w:name w:val="Table Grid"/>
    <w:basedOn w:val="a1"/>
    <w:uiPriority w:val="59"/>
    <w:rsid w:val="002C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D21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D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5B0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175B0"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B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sz w:val="31"/>
      <w:szCs w:val="31"/>
    </w:rPr>
  </w:style>
  <w:style w:type="paragraph" w:styleId="4">
    <w:name w:val="heading 4"/>
    <w:basedOn w:val="a"/>
    <w:link w:val="40"/>
    <w:uiPriority w:val="9"/>
    <w:qFormat/>
    <w:rsid w:val="002175B0"/>
    <w:pPr>
      <w:spacing w:before="100" w:beforeAutospacing="1" w:after="100" w:afterAutospacing="1"/>
      <w:outlineLvl w:val="3"/>
    </w:pPr>
    <w:rPr>
      <w:rFonts w:ascii="Arial" w:eastAsiaTheme="minorEastAsia" w:hAnsi="Arial" w:cs="Arial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2175B0"/>
    <w:pPr>
      <w:spacing w:before="100" w:beforeAutospacing="1" w:after="100" w:afterAutospacing="1"/>
      <w:outlineLvl w:val="4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3"/>
    <w:pPr>
      <w:ind w:left="708"/>
    </w:pPr>
  </w:style>
  <w:style w:type="character" w:customStyle="1" w:styleId="FontStyle37">
    <w:name w:val="Font Style37"/>
    <w:uiPriority w:val="99"/>
    <w:rsid w:val="007F05A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F05A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paragraph" w:customStyle="1" w:styleId="Style11">
    <w:name w:val="Style11"/>
    <w:basedOn w:val="a"/>
    <w:uiPriority w:val="99"/>
    <w:rsid w:val="007F05AC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EDA"/>
    <w:pPr>
      <w:widowControl w:val="0"/>
      <w:shd w:val="clear" w:color="auto" w:fill="FFFFFF"/>
      <w:spacing w:before="3480" w:line="370" w:lineRule="exact"/>
      <w:ind w:hanging="400"/>
      <w:jc w:val="center"/>
    </w:pPr>
    <w:rPr>
      <w:sz w:val="22"/>
      <w:szCs w:val="22"/>
      <w:lang w:eastAsia="en-US"/>
    </w:rPr>
  </w:style>
  <w:style w:type="character" w:customStyle="1" w:styleId="a6">
    <w:name w:val="Колонтитул_"/>
    <w:basedOn w:val="a0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ody Text"/>
    <w:basedOn w:val="a"/>
    <w:link w:val="a9"/>
    <w:rsid w:val="00FD3F2E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3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D3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5B0"/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5B0"/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5B0"/>
    <w:rPr>
      <w:rFonts w:ascii="Arial" w:eastAsiaTheme="minorEastAsia" w:hAnsi="Arial" w:cs="Arial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5B0"/>
    <w:rPr>
      <w:rFonts w:ascii="Arial" w:eastAsiaTheme="minorEastAsia" w:hAnsi="Arial" w:cs="Arial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75B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2175B0"/>
    <w:pPr>
      <w:spacing w:before="100" w:beforeAutospacing="1" w:after="100" w:afterAutospacing="1"/>
      <w:ind w:firstLine="480"/>
      <w:jc w:val="both"/>
    </w:pPr>
    <w:rPr>
      <w:rFonts w:ascii="Arial" w:eastAsiaTheme="minorEastAsia" w:hAnsi="Arial" w:cs="Arial"/>
      <w:sz w:val="20"/>
      <w:szCs w:val="20"/>
    </w:rPr>
  </w:style>
  <w:style w:type="character" w:styleId="ae">
    <w:name w:val="Strong"/>
    <w:basedOn w:val="a0"/>
    <w:uiPriority w:val="22"/>
    <w:qFormat/>
    <w:rsid w:val="002175B0"/>
    <w:rPr>
      <w:b/>
      <w:bCs/>
    </w:rPr>
  </w:style>
  <w:style w:type="character" w:customStyle="1" w:styleId="snoska">
    <w:name w:val="snoska"/>
    <w:basedOn w:val="a0"/>
    <w:rsid w:val="002175B0"/>
  </w:style>
  <w:style w:type="character" w:styleId="af">
    <w:name w:val="Emphasis"/>
    <w:basedOn w:val="a0"/>
    <w:uiPriority w:val="20"/>
    <w:qFormat/>
    <w:rsid w:val="002175B0"/>
    <w:rPr>
      <w:i/>
      <w:iCs/>
    </w:rPr>
  </w:style>
  <w:style w:type="table" w:styleId="af0">
    <w:name w:val="Table Grid"/>
    <w:basedOn w:val="a1"/>
    <w:uiPriority w:val="59"/>
    <w:rsid w:val="002C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D21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D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C4D9D0975F6ED28A9932C8C5BB5FA31A426A63F618A8CA226EE28056720363DD631285531Dk6n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7C61-B4C9-47FD-9F06-87B4F726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6567</TotalTime>
  <Pages>26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207</cp:revision>
  <cp:lastPrinted>2018-06-18T07:08:00Z</cp:lastPrinted>
  <dcterms:created xsi:type="dcterms:W3CDTF">2018-05-13T23:32:00Z</dcterms:created>
  <dcterms:modified xsi:type="dcterms:W3CDTF">2018-06-18T08:37:00Z</dcterms:modified>
</cp:coreProperties>
</file>